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8E" w:rsidRDefault="007E0AE1" w:rsidP="000A460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-461010</wp:posOffset>
            </wp:positionH>
            <wp:positionV relativeFrom="paragraph">
              <wp:posOffset>-452120</wp:posOffset>
            </wp:positionV>
            <wp:extent cx="1304925" cy="1735909"/>
            <wp:effectExtent l="0" t="0" r="0" b="0"/>
            <wp:wrapNone/>
            <wp:docPr id="1" name="Imagen 1" descr="http://filosofia.uatx.mx/pag/EscudoU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losofia.uatx.mx/pag/EscudoUA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35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AE1" w:rsidRPr="007E0AE1" w:rsidRDefault="007E0AE1" w:rsidP="007E0AE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</w:t>
      </w:r>
      <w:r w:rsidRPr="007E0AE1">
        <w:rPr>
          <w:rFonts w:ascii="Arial" w:hAnsi="Arial" w:cs="Arial"/>
          <w:b/>
          <w:sz w:val="32"/>
          <w:szCs w:val="32"/>
        </w:rPr>
        <w:t xml:space="preserve">Universidad Autónoma de Tlaxcala </w:t>
      </w:r>
    </w:p>
    <w:p w:rsidR="007E0AE1" w:rsidRDefault="007E0AE1" w:rsidP="007E0AE1">
      <w:pPr>
        <w:jc w:val="center"/>
        <w:rPr>
          <w:rFonts w:ascii="Arial" w:hAnsi="Arial" w:cs="Arial"/>
          <w:b/>
          <w:sz w:val="32"/>
          <w:szCs w:val="32"/>
        </w:rPr>
      </w:pPr>
      <w:r w:rsidRPr="007E0AE1">
        <w:rPr>
          <w:rFonts w:ascii="Arial" w:hAnsi="Arial" w:cs="Arial"/>
          <w:b/>
          <w:sz w:val="32"/>
          <w:szCs w:val="32"/>
        </w:rPr>
        <w:t xml:space="preserve">                Facultad de Ciencias de la Educación</w:t>
      </w:r>
    </w:p>
    <w:p w:rsidR="007E0AE1" w:rsidRPr="007E0AE1" w:rsidRDefault="007E0AE1" w:rsidP="007E0AE1">
      <w:pPr>
        <w:jc w:val="center"/>
        <w:rPr>
          <w:rFonts w:ascii="Arial" w:hAnsi="Arial" w:cs="Arial"/>
          <w:b/>
          <w:sz w:val="32"/>
          <w:szCs w:val="32"/>
        </w:rPr>
      </w:pPr>
    </w:p>
    <w:p w:rsidR="00FC158E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        TRABAJO FINAL DEL PRIMER PARCIAL</w:t>
      </w: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Unidad de aprendizaje EDUCACIÓN A DISTACIA</w:t>
      </w: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Docente: José Luis Villegas  Valle</w:t>
      </w: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Dicente: Laura Deli López Romano</w:t>
      </w: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345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Grupo: 311</w:t>
      </w: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7E0AE1" w:rsidRDefault="007E0AE1" w:rsidP="007E0AE1">
      <w:pPr>
        <w:tabs>
          <w:tab w:val="left" w:pos="1290"/>
        </w:tabs>
        <w:rPr>
          <w:rFonts w:ascii="Arial" w:hAnsi="Arial" w:cs="Arial"/>
          <w:b/>
          <w:sz w:val="28"/>
          <w:szCs w:val="28"/>
        </w:rPr>
      </w:pPr>
    </w:p>
    <w:p w:rsidR="000A4601" w:rsidRDefault="000A4601" w:rsidP="000A46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543C9">
        <w:rPr>
          <w:rFonts w:ascii="Arial" w:hAnsi="Arial" w:cs="Arial"/>
          <w:b/>
          <w:sz w:val="28"/>
          <w:szCs w:val="28"/>
        </w:rPr>
        <w:lastRenderedPageBreak/>
        <w:t>HISTORIA DE LA EDUCACIÓN A DISTANCIA</w:t>
      </w:r>
    </w:p>
    <w:p w:rsidR="005A48AF" w:rsidRDefault="000A46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0E1F7F">
        <w:rPr>
          <w:rFonts w:ascii="Arial" w:hAnsi="Arial" w:cs="Arial"/>
          <w:sz w:val="24"/>
          <w:szCs w:val="24"/>
        </w:rPr>
        <w:t xml:space="preserve">revolución de la transmisión de mensajes e ideas a través del medio escrito, siguieron otras que, de manera sintética y cronológica, muestra </w:t>
      </w:r>
      <w:proofErr w:type="spellStart"/>
      <w:r w:rsidRPr="000E1F7F">
        <w:rPr>
          <w:rFonts w:ascii="Arial" w:hAnsi="Arial" w:cs="Arial"/>
          <w:sz w:val="24"/>
          <w:szCs w:val="24"/>
        </w:rPr>
        <w:t>Wedemeyer</w:t>
      </w:r>
      <w:proofErr w:type="spellEnd"/>
      <w:r w:rsidRPr="000E1F7F">
        <w:rPr>
          <w:rFonts w:ascii="Arial" w:hAnsi="Arial" w:cs="Arial"/>
          <w:sz w:val="24"/>
          <w:szCs w:val="24"/>
        </w:rPr>
        <w:t xml:space="preserve"> (1981) como propiciadoras de formas alternativas de enseñar algo a alguien que está separado en espacio y/o tiempo del hipotético receptor de esa enseñanza.</w:t>
      </w:r>
    </w:p>
    <w:p w:rsidR="000A4601" w:rsidRPr="000E1F7F" w:rsidRDefault="000A4601" w:rsidP="000A46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1F7F">
        <w:rPr>
          <w:rFonts w:ascii="Arial" w:hAnsi="Arial" w:cs="Arial"/>
          <w:sz w:val="24"/>
          <w:szCs w:val="24"/>
        </w:rPr>
        <w:t>Aparición de la escritura.</w:t>
      </w:r>
    </w:p>
    <w:p w:rsidR="000A4601" w:rsidRPr="000E1F7F" w:rsidRDefault="000A4601" w:rsidP="000A46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1F7F">
        <w:rPr>
          <w:rFonts w:ascii="Arial" w:hAnsi="Arial" w:cs="Arial"/>
          <w:sz w:val="24"/>
          <w:szCs w:val="24"/>
        </w:rPr>
        <w:t xml:space="preserve"> Invención de la imprenta. </w:t>
      </w:r>
    </w:p>
    <w:p w:rsidR="000A4601" w:rsidRDefault="000A4601" w:rsidP="000A46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E1F7F">
        <w:rPr>
          <w:rFonts w:ascii="Arial" w:hAnsi="Arial" w:cs="Arial"/>
          <w:sz w:val="24"/>
          <w:szCs w:val="24"/>
        </w:rPr>
        <w:t xml:space="preserve">Aparición de la educación por correspondencia. </w:t>
      </w:r>
    </w:p>
    <w:p w:rsidR="000A4601" w:rsidRDefault="000A4601" w:rsidP="000A46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A4601">
        <w:rPr>
          <w:rFonts w:ascii="Arial" w:hAnsi="Arial" w:cs="Arial"/>
          <w:sz w:val="24"/>
          <w:szCs w:val="24"/>
        </w:rPr>
        <w:t>Uso de los medios de comunicación en beneficio de la educación</w:t>
      </w:r>
      <w:r>
        <w:rPr>
          <w:rFonts w:ascii="Arial" w:hAnsi="Arial" w:cs="Arial"/>
          <w:sz w:val="24"/>
          <w:szCs w:val="24"/>
        </w:rPr>
        <w:t>.</w:t>
      </w:r>
    </w:p>
    <w:p w:rsidR="000A4601" w:rsidRPr="000A4601" w:rsidRDefault="000A4601" w:rsidP="000A4601">
      <w:pPr>
        <w:jc w:val="both"/>
        <w:rPr>
          <w:rFonts w:ascii="Arial" w:hAnsi="Arial" w:cs="Arial"/>
          <w:sz w:val="24"/>
          <w:szCs w:val="24"/>
        </w:rPr>
      </w:pPr>
      <w:r w:rsidRPr="000A4601">
        <w:rPr>
          <w:rFonts w:ascii="Arial" w:hAnsi="Arial" w:cs="Arial"/>
          <w:sz w:val="24"/>
          <w:szCs w:val="24"/>
        </w:rPr>
        <w:t xml:space="preserve">La necesidad de aprender a lo largo de la vida  </w:t>
      </w:r>
    </w:p>
    <w:p w:rsidR="000A4601" w:rsidRDefault="000A4601" w:rsidP="000A4601">
      <w:pPr>
        <w:jc w:val="both"/>
        <w:rPr>
          <w:rFonts w:ascii="Arial" w:hAnsi="Arial" w:cs="Arial"/>
          <w:sz w:val="24"/>
          <w:szCs w:val="24"/>
        </w:rPr>
      </w:pPr>
      <w:r w:rsidRPr="000A4601">
        <w:rPr>
          <w:rFonts w:ascii="Arial" w:hAnsi="Arial" w:cs="Arial"/>
          <w:sz w:val="24"/>
          <w:szCs w:val="24"/>
        </w:rPr>
        <w:t>En las últimas décadas existen una serie de circunstancias en nuestro mundo que nos obligan a un planteamiento radica</w:t>
      </w:r>
      <w:r>
        <w:rPr>
          <w:rFonts w:ascii="Arial" w:hAnsi="Arial" w:cs="Arial"/>
          <w:sz w:val="24"/>
          <w:szCs w:val="24"/>
        </w:rPr>
        <w:t>l de los desarrollos educativos, actualización profesional y un desarrollo social.</w:t>
      </w:r>
    </w:p>
    <w:p w:rsidR="000A4601" w:rsidRDefault="000A4601" w:rsidP="000A4601">
      <w:pPr>
        <w:rPr>
          <w:rFonts w:ascii="Arial" w:hAnsi="Arial" w:cs="Arial"/>
          <w:sz w:val="24"/>
          <w:szCs w:val="24"/>
        </w:rPr>
      </w:pPr>
    </w:p>
    <w:p w:rsidR="000A4601" w:rsidRDefault="000A4601" w:rsidP="000A4601">
      <w:pPr>
        <w:rPr>
          <w:rFonts w:ascii="Arial" w:hAnsi="Arial" w:cs="Arial"/>
          <w:b/>
          <w:sz w:val="28"/>
          <w:szCs w:val="28"/>
        </w:rPr>
      </w:pPr>
      <w:r w:rsidRPr="00071594">
        <w:rPr>
          <w:rFonts w:ascii="Arial" w:hAnsi="Arial" w:cs="Arial"/>
          <w:b/>
          <w:sz w:val="28"/>
          <w:szCs w:val="28"/>
        </w:rPr>
        <w:t>EDUCACIÓN A DISTANCIA: PRINCIPIOS Y TENDENCIAS</w:t>
      </w:r>
    </w:p>
    <w:p w:rsidR="000A4601" w:rsidRDefault="000A4601" w:rsidP="000A4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universidad de Londres fue la primera universidad en ofrecer la educación a distancia con el objetivo de educar  a los ciudadanos británicos que vivían en el imperio colonial (India y Australia) alrededor del año 1800 quienes de otra forma no  podrían haber accedido a la educación  superior.</w:t>
      </w:r>
    </w:p>
    <w:p w:rsidR="000A4601" w:rsidRDefault="000A4601" w:rsidP="000A4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Hoy la tecnología de educación a distancia ha tomado nuevas características.</w:t>
      </w:r>
    </w:p>
    <w:p w:rsidR="000A4601" w:rsidRDefault="000A4601" w:rsidP="000A4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educación a distancia es un aprendizaje planificado que ocurre normalmente  en un lugar diferente a de la enseñanza, por lo que requiere de técnicas especiales de diseño de cursos, de instrucción, de comunicación ya sea por medios electrónicos u otro tipo de tecnología.</w:t>
      </w:r>
    </w:p>
    <w:p w:rsidR="005F3B73" w:rsidRDefault="005F3B73" w:rsidP="005F3B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tendencia de antes se indicaba no solo se experimenta en países desarrollados: alrededor del mundo ay muchas instituciones desarrollando o planificando implementar programas a distancia. Algunos países incluso se han creado  universidades y colegios de enseñanza media (secundaria) completamente virtuales.</w:t>
      </w:r>
    </w:p>
    <w:p w:rsidR="005F3B73" w:rsidRDefault="005F3B73" w:rsidP="005F3B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objetivo principal de estas universidades es atender a un gran número de estudiantes por un  bajo costo, la competencia global y el poder de la tecnología  es la actual era de la información, están transformando a la sociedad creando nuevas demandas.</w:t>
      </w:r>
    </w:p>
    <w:p w:rsidR="005F3B73" w:rsidRDefault="005F3B73" w:rsidP="005F3B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Finalmente, gracias al rápido desarrollo de las comunicaciones, el mundo está avanzando a una comunidad global, esta comunidad está cada día lidiando con nuevos cambios que afectan la economía, la salud el trabajo, la educación, e incluso la manera en que las personas interactúen diariamente, la vieja era industrial ha sido reemplazada po</w:t>
      </w:r>
      <w:r w:rsidR="00FC158E">
        <w:rPr>
          <w:rFonts w:ascii="Arial" w:hAnsi="Arial" w:cs="Arial"/>
          <w:sz w:val="24"/>
          <w:szCs w:val="24"/>
        </w:rPr>
        <w:t>r la nueva era del conocimiento.</w:t>
      </w:r>
    </w:p>
    <w:p w:rsidR="00FC158E" w:rsidRDefault="00FC158E" w:rsidP="005F3B73">
      <w:pPr>
        <w:jc w:val="both"/>
        <w:rPr>
          <w:rFonts w:ascii="Arial" w:hAnsi="Arial" w:cs="Arial"/>
          <w:sz w:val="24"/>
          <w:szCs w:val="24"/>
        </w:rPr>
      </w:pPr>
    </w:p>
    <w:p w:rsidR="00FC158E" w:rsidRPr="008A1622" w:rsidRDefault="00FC158E" w:rsidP="00FC158E">
      <w:pPr>
        <w:rPr>
          <w:rFonts w:ascii="Arial" w:hAnsi="Arial" w:cs="Arial"/>
          <w:b/>
          <w:sz w:val="28"/>
          <w:szCs w:val="28"/>
        </w:rPr>
      </w:pPr>
      <w:r w:rsidRPr="008A1622">
        <w:rPr>
          <w:rFonts w:ascii="Arial" w:hAnsi="Arial" w:cs="Arial"/>
          <w:b/>
          <w:sz w:val="28"/>
          <w:szCs w:val="28"/>
        </w:rPr>
        <w:t>COMPONENTES DEL SISTEMA DE EDUCACIÓN A DISTANCIA</w:t>
      </w: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Los componentes o elementos básicos que integran un sistema de educación a distancia, cuyas características permitirán al docente identificar las diferencias sustanciales en relación a los sistemas presenciales, los cuales son: estudiante, docente, materiales, vías de comunicación e infraestructura organizativa y de gestión.</w:t>
      </w: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 xml:space="preserve">Características que debe reunir el estudiante para poderlo considerar sujeto viable del aprendizaje a distancia son: </w:t>
      </w:r>
    </w:p>
    <w:p w:rsidR="00FC158E" w:rsidRPr="008A1622" w:rsidRDefault="00FC158E" w:rsidP="00FC158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Ubicación geográfica</w:t>
      </w:r>
    </w:p>
    <w:p w:rsidR="00FC158E" w:rsidRPr="008A1622" w:rsidRDefault="00FC158E" w:rsidP="00FC158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 xml:space="preserve">Edad </w:t>
      </w:r>
    </w:p>
    <w:p w:rsidR="00FC158E" w:rsidRPr="008A1622" w:rsidRDefault="00FC158E" w:rsidP="00FC158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Madurez</w:t>
      </w:r>
    </w:p>
    <w:p w:rsidR="00FC158E" w:rsidRDefault="00FC158E" w:rsidP="00FC158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Autonomía</w:t>
      </w:r>
    </w:p>
    <w:p w:rsidR="00FC158E" w:rsidRPr="00FC158E" w:rsidRDefault="00FC158E" w:rsidP="00FC158E">
      <w:pPr>
        <w:jc w:val="both"/>
        <w:rPr>
          <w:rFonts w:ascii="Arial" w:hAnsi="Arial" w:cs="Arial"/>
          <w:sz w:val="24"/>
          <w:szCs w:val="24"/>
        </w:rPr>
      </w:pP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Otros aspectos que influyen en este tipo de estudiante son: el aislamiento en el que estudia dada la lejanía de la institución, los profesores y compañeros de clase; la frecuente aparición de dificultades laborales y familiares, entre otras que pueden conducirlo al abandono de sus estudios.</w:t>
      </w: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El docente de la enseñanza presencial tiene como funciones, la programación, la enseñanza cara a cara y la evaluación, que generalmente realiza de manera individual.</w:t>
      </w: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El profesor de enseñanza a distancia, puede desarrollar sus actividades sin limitaciones geográficas, físicas, temporales y  además que sus grupos pueden ser  heterogéneos.</w:t>
      </w: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 xml:space="preserve"> Dentro del grupo de especialistas del que resulta conveniente forme parte un docente de educación a distancia, se encuentran básicamente los siguientes:</w:t>
      </w:r>
    </w:p>
    <w:p w:rsidR="00FC158E" w:rsidRPr="008A1622" w:rsidRDefault="00FC158E" w:rsidP="00FC158E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lastRenderedPageBreak/>
        <w:t>Especialistas en contenidos: Son los docentes que dominan una disciplina o curso.</w:t>
      </w:r>
    </w:p>
    <w:p w:rsidR="00FC158E" w:rsidRPr="008A1622" w:rsidRDefault="00FC158E" w:rsidP="00FC158E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Profesores, asesores, mediadores o guías del aprendizaje: Son quienes facilitan el aprendizaje de los contenidos, destrezas y procedimientos.</w:t>
      </w:r>
    </w:p>
    <w:p w:rsidR="00FC158E" w:rsidRPr="008A1622" w:rsidRDefault="00FC158E" w:rsidP="00FC158E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Tutores: Estos profesionales se justifican por la motivación que brindan al estudiante para su aprendizaje, al orientarlo e integrarlo al sistema y ayudarle a resolver y/o canalizar sus dudas y problemas durante su estudio.</w:t>
      </w:r>
    </w:p>
    <w:p w:rsidR="00FC158E" w:rsidRPr="008A1622" w:rsidRDefault="00FC158E" w:rsidP="00FC158E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Expertos en producción de materiales didácticos: Son un grupo de especialistas en tecnología educativa, diseño gráfico, programación, comunicación y medios técnicos.</w:t>
      </w:r>
    </w:p>
    <w:p w:rsidR="00FC158E" w:rsidRPr="008A1622" w:rsidRDefault="00FC158E" w:rsidP="00FC158E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Especialistas en telecomunicaciones y soporte técnico, son quienes tienen a su cargo la administración de la plataforma tecnológica, figuras imprescindibles para quienes la utilizan como entorno de aprendizaje, por lo que sin su funcionamiento adecuado sería imposible llevarla a cabo.</w:t>
      </w: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En la enseñanza a distancia se puede lograr un sistema eficaz de interacción e interactividad a través de medios o vías que soporten la comunicación.</w:t>
      </w:r>
    </w:p>
    <w:p w:rsidR="00FC158E" w:rsidRDefault="00FC158E" w:rsidP="005F3B73">
      <w:pPr>
        <w:jc w:val="both"/>
        <w:rPr>
          <w:rFonts w:ascii="Arial" w:hAnsi="Arial" w:cs="Arial"/>
          <w:sz w:val="24"/>
          <w:szCs w:val="24"/>
        </w:rPr>
      </w:pP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COMUNICACIÓ ATRAVÉS DE LOS MEDIOS</w:t>
      </w:r>
    </w:p>
    <w:p w:rsidR="00FC158E" w:rsidRPr="008A1622" w:rsidRDefault="00FC158E" w:rsidP="00FC158E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 xml:space="preserve">La educación no sería posible sin la comunicación bidireccional, ya que se hace necesario que un emisor ponga a disposición de uno o más receptores un mensaje educativo a través de un canal para permitir la recepción del mensaje ya sea de manera simultánea o diferida en espacio y tiempo y un </w:t>
      </w:r>
      <w:proofErr w:type="spellStart"/>
      <w:r w:rsidRPr="008A1622">
        <w:rPr>
          <w:rFonts w:ascii="Arial" w:hAnsi="Arial" w:cs="Arial"/>
          <w:sz w:val="24"/>
          <w:szCs w:val="24"/>
        </w:rPr>
        <w:t>feed</w:t>
      </w:r>
      <w:proofErr w:type="spellEnd"/>
      <w:r w:rsidRPr="008A1622">
        <w:rPr>
          <w:rFonts w:ascii="Arial" w:hAnsi="Arial" w:cs="Arial"/>
          <w:sz w:val="24"/>
          <w:szCs w:val="24"/>
        </w:rPr>
        <w:t>-back que convierte al receptor en emisor para así volver a iniciar el proceso comunicación.</w:t>
      </w:r>
    </w:p>
    <w:p w:rsidR="005F3B73" w:rsidRDefault="005F3B73" w:rsidP="005F3B73">
      <w:pPr>
        <w:jc w:val="both"/>
        <w:rPr>
          <w:rFonts w:ascii="Arial" w:hAnsi="Arial" w:cs="Arial"/>
          <w:sz w:val="24"/>
          <w:szCs w:val="24"/>
        </w:rPr>
      </w:pPr>
    </w:p>
    <w:p w:rsidR="000A4601" w:rsidRPr="005F3B73" w:rsidRDefault="005F3B73" w:rsidP="005F3B7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HACIA UNA DEFINICIÓN DE EDUCACIÓN</w:t>
      </w:r>
      <w:r w:rsidRPr="000E7B77">
        <w:rPr>
          <w:rFonts w:ascii="Arial" w:hAnsi="Arial" w:cs="Arial"/>
          <w:b/>
          <w:sz w:val="28"/>
          <w:szCs w:val="28"/>
        </w:rPr>
        <w:t xml:space="preserve"> A DISTANCIA</w:t>
      </w:r>
    </w:p>
    <w:p w:rsidR="005F3B73" w:rsidRPr="00111A91" w:rsidRDefault="005F3B73" w:rsidP="005F3B73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El termino educación a distancia cubre un amplio espectro de diversas </w:t>
      </w:r>
      <w:r>
        <w:rPr>
          <w:rFonts w:ascii="Arial" w:hAnsi="Arial" w:cs="Arial"/>
          <w:sz w:val="24"/>
          <w:szCs w:val="24"/>
        </w:rPr>
        <w:t xml:space="preserve">formas de estudio y estrategias </w:t>
      </w:r>
      <w:r w:rsidRPr="00111A91">
        <w:rPr>
          <w:rFonts w:ascii="Arial" w:hAnsi="Arial" w:cs="Arial"/>
          <w:sz w:val="24"/>
          <w:szCs w:val="24"/>
        </w:rPr>
        <w:t>educativas.</w:t>
      </w:r>
    </w:p>
    <w:p w:rsidR="005F3B73" w:rsidRDefault="005F3B73" w:rsidP="005F3B73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 xml:space="preserve">Por otro lado es señalado que la educación a distancia es un punto intermedio de una línea continua en cuyos extremos se sitúa la relación </w:t>
      </w:r>
      <w:r>
        <w:rPr>
          <w:rFonts w:ascii="Arial" w:hAnsi="Arial" w:cs="Arial"/>
          <w:sz w:val="24"/>
          <w:szCs w:val="24"/>
        </w:rPr>
        <w:t>presencial pr</w:t>
      </w:r>
      <w:r w:rsidRPr="00111A91">
        <w:rPr>
          <w:rFonts w:ascii="Arial" w:hAnsi="Arial" w:cs="Arial"/>
          <w:sz w:val="24"/>
          <w:szCs w:val="24"/>
        </w:rPr>
        <w:t>ofesor alumno, por una parte, la educación autodidacta, abierta</w:t>
      </w:r>
      <w:r>
        <w:rPr>
          <w:rFonts w:ascii="Arial" w:hAnsi="Arial" w:cs="Arial"/>
          <w:sz w:val="24"/>
          <w:szCs w:val="24"/>
        </w:rPr>
        <w:t xml:space="preserve"> en que el alu</w:t>
      </w:r>
      <w:r w:rsidRPr="00111A91">
        <w:rPr>
          <w:rFonts w:ascii="Arial" w:hAnsi="Arial" w:cs="Arial"/>
          <w:sz w:val="24"/>
          <w:szCs w:val="24"/>
        </w:rPr>
        <w:t>mno no necesita de la ayuda del profesor.</w:t>
      </w:r>
    </w:p>
    <w:p w:rsidR="005F3B73" w:rsidRPr="00111A91" w:rsidRDefault="005F3B73" w:rsidP="005F3B73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t>Una de la característica general más importante del estudio a distancia es que se basa en la comunicación no directa.</w:t>
      </w:r>
    </w:p>
    <w:p w:rsidR="005F3B73" w:rsidRPr="00111A91" w:rsidRDefault="005F3B73" w:rsidP="005F3B73">
      <w:pPr>
        <w:jc w:val="both"/>
        <w:rPr>
          <w:rFonts w:ascii="Arial" w:hAnsi="Arial" w:cs="Arial"/>
          <w:sz w:val="24"/>
          <w:szCs w:val="24"/>
        </w:rPr>
      </w:pPr>
      <w:r w:rsidRPr="00111A91">
        <w:rPr>
          <w:rFonts w:ascii="Arial" w:hAnsi="Arial" w:cs="Arial"/>
          <w:sz w:val="24"/>
          <w:szCs w:val="24"/>
        </w:rPr>
        <w:lastRenderedPageBreak/>
        <w:t>La educación a distancia tiene en cuenta el estudio individual, los enfoques tecnológicos implicados no impiden que la comunicación personal en forma de dialogo sea medular.</w:t>
      </w:r>
    </w:p>
    <w:p w:rsidR="000A4601" w:rsidRDefault="005F3B73" w:rsidP="000A46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111A91">
        <w:rPr>
          <w:rFonts w:ascii="Arial" w:hAnsi="Arial" w:cs="Arial"/>
          <w:sz w:val="24"/>
          <w:szCs w:val="24"/>
        </w:rPr>
        <w:t>enseñanza a distancia utiliza preferentemente el sistema multimedia. No deben corromperse de manera tan radical un sistema y otro dado que en resumidas cuentas se diferencian precisamente por la variedad e intensidad</w:t>
      </w:r>
      <w:r>
        <w:rPr>
          <w:rFonts w:ascii="Arial" w:hAnsi="Arial" w:cs="Arial"/>
          <w:sz w:val="24"/>
          <w:szCs w:val="24"/>
        </w:rPr>
        <w:t xml:space="preserve"> de la presencial </w:t>
      </w:r>
      <w:r w:rsidRPr="00111A91">
        <w:rPr>
          <w:rFonts w:ascii="Arial" w:hAnsi="Arial" w:cs="Arial"/>
          <w:sz w:val="24"/>
          <w:szCs w:val="24"/>
        </w:rPr>
        <w:t>y uso de los recursos didácticos.</w:t>
      </w:r>
    </w:p>
    <w:p w:rsidR="0067747D" w:rsidRPr="0067747D" w:rsidRDefault="0067747D" w:rsidP="0067747D">
      <w:pPr>
        <w:rPr>
          <w:rFonts w:ascii="Arial" w:hAnsi="Arial" w:cs="Arial"/>
          <w:b/>
          <w:sz w:val="28"/>
          <w:szCs w:val="28"/>
        </w:rPr>
      </w:pPr>
      <w:r w:rsidRPr="00921C46">
        <w:rPr>
          <w:rFonts w:ascii="Arial" w:hAnsi="Arial" w:cs="Arial"/>
          <w:b/>
          <w:sz w:val="28"/>
          <w:szCs w:val="28"/>
        </w:rPr>
        <w:t>PLATAFORMAS PARA LA EDUCACIÓN A DISTANCIA</w:t>
      </w:r>
    </w:p>
    <w:p w:rsidR="0067747D" w:rsidRPr="00921C46" w:rsidRDefault="0067747D" w:rsidP="0067747D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La plataforma es un sistema o programa integrado para la gestión de la capacitación, que comprende el diseño y desarrollo de los cursos, y elementos de comunicación para presentar a los alumnos todos los recursos que necesitan para aprender los contenidos.</w:t>
      </w:r>
    </w:p>
    <w:p w:rsidR="0067747D" w:rsidRDefault="0067747D" w:rsidP="0067747D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 xml:space="preserve"> El  entorno operativo para el aula virtual, entorno virtual de</w:t>
      </w:r>
      <w:r>
        <w:rPr>
          <w:rFonts w:ascii="Arial" w:hAnsi="Arial" w:cs="Arial"/>
          <w:sz w:val="24"/>
          <w:szCs w:val="24"/>
        </w:rPr>
        <w:t xml:space="preserve"> enseñanza - aprendizaje</w:t>
      </w:r>
      <w:r w:rsidRPr="00921C46">
        <w:rPr>
          <w:rFonts w:ascii="Arial" w:hAnsi="Arial" w:cs="Arial"/>
          <w:sz w:val="24"/>
          <w:szCs w:val="24"/>
        </w:rPr>
        <w:t xml:space="preserve">, aprendizaje mediado por la computadora, sistema de gestión del aprendizaje; plataforma tecnológica, o ambiente de aprendizaje. </w:t>
      </w:r>
    </w:p>
    <w:p w:rsidR="0067747D" w:rsidRDefault="0067747D" w:rsidP="006774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</w:t>
      </w:r>
      <w:r w:rsidRPr="00921C46">
        <w:rPr>
          <w:rFonts w:ascii="Arial" w:hAnsi="Arial" w:cs="Arial"/>
          <w:sz w:val="24"/>
          <w:szCs w:val="24"/>
        </w:rPr>
        <w:t>ducación a distancia virtual, educación "</w:t>
      </w:r>
      <w:proofErr w:type="spellStart"/>
      <w:r w:rsidRPr="00921C46">
        <w:rPr>
          <w:rFonts w:ascii="Arial" w:hAnsi="Arial" w:cs="Arial"/>
          <w:sz w:val="24"/>
          <w:szCs w:val="24"/>
        </w:rPr>
        <w:t>on</w:t>
      </w:r>
      <w:proofErr w:type="spellEnd"/>
      <w:r w:rsidRPr="00921C46">
        <w:rPr>
          <w:rFonts w:ascii="Arial" w:hAnsi="Arial" w:cs="Arial"/>
          <w:sz w:val="24"/>
          <w:szCs w:val="24"/>
        </w:rPr>
        <w:t xml:space="preserve"> line" y también "E-</w:t>
      </w:r>
      <w:proofErr w:type="spellStart"/>
      <w:r w:rsidRPr="00921C46">
        <w:rPr>
          <w:rFonts w:ascii="Arial" w:hAnsi="Arial" w:cs="Arial"/>
          <w:sz w:val="24"/>
          <w:szCs w:val="24"/>
        </w:rPr>
        <w:t>learning</w:t>
      </w:r>
      <w:proofErr w:type="spellEnd"/>
      <w:r w:rsidRPr="00921C46">
        <w:rPr>
          <w:rFonts w:ascii="Arial" w:hAnsi="Arial" w:cs="Arial"/>
          <w:sz w:val="24"/>
          <w:szCs w:val="24"/>
        </w:rPr>
        <w:t>" o "E-</w:t>
      </w:r>
      <w:proofErr w:type="spellStart"/>
      <w:r w:rsidRPr="00921C46">
        <w:rPr>
          <w:rFonts w:ascii="Arial" w:hAnsi="Arial" w:cs="Arial"/>
          <w:sz w:val="24"/>
          <w:szCs w:val="24"/>
        </w:rPr>
        <w:t>teacher</w:t>
      </w:r>
      <w:proofErr w:type="spellEnd"/>
      <w:r w:rsidRPr="00921C46">
        <w:rPr>
          <w:rFonts w:ascii="Arial" w:hAnsi="Arial" w:cs="Arial"/>
          <w:sz w:val="24"/>
          <w:szCs w:val="24"/>
        </w:rPr>
        <w:t>", plataformas tecnológicas educativas, plataforma virtual, sistema de tele-educación o de tele-formación, es una plataforma "online".</w:t>
      </w:r>
    </w:p>
    <w:p w:rsidR="0067747D" w:rsidRDefault="0067747D" w:rsidP="006774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921C46">
        <w:rPr>
          <w:rFonts w:ascii="Arial" w:hAnsi="Arial" w:cs="Arial"/>
          <w:sz w:val="24"/>
          <w:szCs w:val="24"/>
        </w:rPr>
        <w:t>n la educación a distancia, y significa acentuar las medidas de capacitación de los profesores-tutores, que hay sido una de sus principales metas y ocupaciones desde que alcanzase un status propio hacia la década de 1960.</w:t>
      </w:r>
    </w:p>
    <w:p w:rsidR="0067747D" w:rsidRPr="00921C46" w:rsidRDefault="0067747D" w:rsidP="0067747D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Se espera de una plataforma que, básicamente, se pueda centrar en las siguientes tareas como:</w:t>
      </w:r>
    </w:p>
    <w:p w:rsidR="0067747D" w:rsidRPr="00921C46" w:rsidRDefault="0067747D" w:rsidP="0067747D">
      <w:pPr>
        <w:jc w:val="both"/>
        <w:rPr>
          <w:rFonts w:ascii="Arial" w:hAnsi="Arial" w:cs="Arial"/>
          <w:sz w:val="24"/>
          <w:szCs w:val="24"/>
        </w:rPr>
      </w:pPr>
    </w:p>
    <w:p w:rsidR="0067747D" w:rsidRDefault="0067747D" w:rsidP="0067747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Organizar un lugar donde almacenar el material didáctico: temario, bibliografía, documentos auxiliares, prácticas, etc.</w:t>
      </w:r>
    </w:p>
    <w:p w:rsidR="0067747D" w:rsidRPr="00921C46" w:rsidRDefault="0067747D" w:rsidP="0067747D">
      <w:pPr>
        <w:pStyle w:val="Prrafodelista"/>
        <w:numPr>
          <w:ilvl w:val="0"/>
          <w:numId w:val="5"/>
        </w:numPr>
        <w:ind w:left="786"/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Permitir a los alumnos trabajar con todos los recursos disponibles y ofrecerles un método para que puedan colaborar entre ellos.</w:t>
      </w:r>
    </w:p>
    <w:p w:rsidR="0067747D" w:rsidRPr="00921C46" w:rsidRDefault="0067747D" w:rsidP="0067747D">
      <w:pPr>
        <w:pStyle w:val="Prrafodelista"/>
        <w:numPr>
          <w:ilvl w:val="0"/>
          <w:numId w:val="5"/>
        </w:numPr>
        <w:ind w:left="786"/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 xml:space="preserve">Establecer medios para la convocatoria de reuniones, tutoriales o cualquier otro tipo de colaboración interactiva profesor-alumno que vaya más allá de lo que ofrece un mero intercambio de mensajes vía correo electrónico. </w:t>
      </w:r>
    </w:p>
    <w:p w:rsidR="0067747D" w:rsidRPr="00921C46" w:rsidRDefault="0067747D" w:rsidP="0067747D">
      <w:pPr>
        <w:pStyle w:val="Prrafodelista"/>
        <w:numPr>
          <w:ilvl w:val="0"/>
          <w:numId w:val="5"/>
        </w:numPr>
        <w:ind w:left="786"/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Si la asignatura se imparte por dos o más profesores, que posean también su espacio donde desarrollar proyectos comunes e independientemente de las tareas propias del curso o, incluso, organizar una zona para la cooperación con empresas relacionadas.</w:t>
      </w:r>
    </w:p>
    <w:p w:rsidR="0067747D" w:rsidRPr="00921C46" w:rsidRDefault="0067747D" w:rsidP="0067747D">
      <w:pPr>
        <w:pStyle w:val="Prrafodelista"/>
        <w:numPr>
          <w:ilvl w:val="0"/>
          <w:numId w:val="5"/>
        </w:numPr>
        <w:ind w:left="786"/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lastRenderedPageBreak/>
        <w:t>Hacer un seguimiento del trabajo realizado por cada alumno es importante en el desarrollo de la enseñanza no presencial y conocer qué es lo que ha hecho en cada momento.</w:t>
      </w:r>
    </w:p>
    <w:p w:rsidR="0067747D" w:rsidRPr="00921C46" w:rsidRDefault="0067747D" w:rsidP="0067747D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En general, las plataformas no son tan sencillas de manejar. Tienen muchos recursos y programas asociados, por lo cual es necesario capacitarse; eso lleva tiempo y requiere el apoyo de un instructor especializado, lo que también presupone disponer de dicho experto.</w:t>
      </w:r>
    </w:p>
    <w:p w:rsidR="0067747D" w:rsidRPr="0067747D" w:rsidRDefault="0067747D" w:rsidP="0067747D">
      <w:pPr>
        <w:jc w:val="both"/>
        <w:rPr>
          <w:rFonts w:ascii="Arial" w:hAnsi="Arial" w:cs="Arial"/>
          <w:sz w:val="24"/>
          <w:szCs w:val="24"/>
        </w:rPr>
      </w:pPr>
    </w:p>
    <w:p w:rsidR="005F3B73" w:rsidRPr="00FC158E" w:rsidRDefault="005F3B73" w:rsidP="00FC158E">
      <w:pPr>
        <w:jc w:val="both"/>
        <w:rPr>
          <w:rFonts w:ascii="Arial" w:hAnsi="Arial" w:cs="Arial"/>
          <w:b/>
          <w:sz w:val="24"/>
          <w:szCs w:val="24"/>
        </w:rPr>
      </w:pPr>
      <w:r w:rsidRPr="00FC158E">
        <w:rPr>
          <w:rFonts w:ascii="Arial" w:hAnsi="Arial" w:cs="Arial"/>
          <w:b/>
          <w:sz w:val="24"/>
          <w:szCs w:val="24"/>
        </w:rPr>
        <w:t>MODELOS INSTITUCIONALES DE EDUCACIÓN A DISTANCIA</w:t>
      </w:r>
    </w:p>
    <w:p w:rsidR="005F3B73" w:rsidRDefault="005F3B73" w:rsidP="00FC158E">
      <w:pPr>
        <w:jc w:val="both"/>
      </w:pPr>
      <w:r>
        <w:t xml:space="preserve">Modelos de enseñanzas flexibles </w:t>
      </w:r>
      <w:r w:rsidR="00FC158E">
        <w:t xml:space="preserve"> son </w:t>
      </w:r>
      <w:r>
        <w:t>capa</w:t>
      </w:r>
      <w:r w:rsidR="00FC158E">
        <w:t>ces de renovar y transmitir  conocimientos y técnicas para dar</w:t>
      </w:r>
      <w:r>
        <w:t xml:space="preserve"> respuesta al</w:t>
      </w:r>
      <w:r w:rsidR="00FC158E">
        <w:t xml:space="preserve"> gran </w:t>
      </w:r>
      <w:r>
        <w:t xml:space="preserve"> aumento de la demanda educativa.</w:t>
      </w:r>
    </w:p>
    <w:p w:rsidR="005F3B73" w:rsidRDefault="005F3B73" w:rsidP="00FC158E">
      <w:pPr>
        <w:jc w:val="both"/>
      </w:pPr>
      <w:r>
        <w:t>Enseñanza a distancia, que ha hecho posible superar los condicionamientos espacio-temporales que presenta la educación formal o convencional.</w:t>
      </w:r>
    </w:p>
    <w:p w:rsidR="00FC158E" w:rsidRDefault="00FC158E" w:rsidP="00FC158E">
      <w:pPr>
        <w:jc w:val="both"/>
      </w:pPr>
      <w:r>
        <w:t>Algunas características de estos modelos son:</w:t>
      </w:r>
    </w:p>
    <w:p w:rsidR="00FC158E" w:rsidRDefault="00FC158E" w:rsidP="00FC158E">
      <w:pPr>
        <w:pStyle w:val="Prrafodelista"/>
        <w:numPr>
          <w:ilvl w:val="0"/>
          <w:numId w:val="2"/>
        </w:numPr>
        <w:jc w:val="both"/>
      </w:pPr>
      <w:r>
        <w:t>Separación física entre el profesor y el alumno.</w:t>
      </w:r>
    </w:p>
    <w:p w:rsidR="00FC158E" w:rsidRDefault="00FC158E" w:rsidP="00FC158E">
      <w:pPr>
        <w:pStyle w:val="Prrafodelista"/>
        <w:numPr>
          <w:ilvl w:val="0"/>
          <w:numId w:val="2"/>
        </w:numPr>
        <w:jc w:val="both"/>
      </w:pPr>
      <w:r>
        <w:t>Satisfacer requerimientos de la educación.</w:t>
      </w:r>
    </w:p>
    <w:p w:rsidR="00FC158E" w:rsidRDefault="00FC158E" w:rsidP="00FC158E">
      <w:pPr>
        <w:pStyle w:val="Prrafodelista"/>
        <w:numPr>
          <w:ilvl w:val="0"/>
          <w:numId w:val="2"/>
        </w:numPr>
        <w:jc w:val="both"/>
      </w:pPr>
      <w:r>
        <w:t>Utilización de los medios técnicos para relacionar a profesor y alumnos, y transmitir los contenidos del curso.</w:t>
      </w:r>
    </w:p>
    <w:p w:rsidR="00FC158E" w:rsidRDefault="00FC158E" w:rsidP="00FC158E">
      <w:pPr>
        <w:pStyle w:val="Prrafodelista"/>
        <w:numPr>
          <w:ilvl w:val="0"/>
          <w:numId w:val="2"/>
        </w:numPr>
        <w:jc w:val="both"/>
      </w:pPr>
      <w:r w:rsidRPr="00FC158E">
        <w:t xml:space="preserve"> </w:t>
      </w:r>
      <w:r>
        <w:t>Oferta educativa a múltiples niveles.</w:t>
      </w:r>
    </w:p>
    <w:p w:rsidR="00FC158E" w:rsidRDefault="00FC158E" w:rsidP="00FC158E">
      <w:pPr>
        <w:pStyle w:val="Prrafodelista"/>
        <w:numPr>
          <w:ilvl w:val="0"/>
          <w:numId w:val="2"/>
        </w:numPr>
        <w:jc w:val="both"/>
      </w:pPr>
      <w:r>
        <w:t>Capacidad de matrícula para gran cantidad de estudiantes.</w:t>
      </w:r>
    </w:p>
    <w:p w:rsidR="00592B1A" w:rsidRDefault="00592B1A" w:rsidP="00592B1A">
      <w:pPr>
        <w:pStyle w:val="Prrafodelista"/>
        <w:ind w:left="765"/>
        <w:jc w:val="both"/>
      </w:pPr>
    </w:p>
    <w:p w:rsidR="00FC158E" w:rsidRDefault="00FC158E" w:rsidP="00FC158E">
      <w:pPr>
        <w:jc w:val="both"/>
      </w:pPr>
    </w:p>
    <w:p w:rsidR="00FC158E" w:rsidRDefault="00FC158E" w:rsidP="00FC158E">
      <w:pPr>
        <w:jc w:val="center"/>
      </w:pPr>
    </w:p>
    <w:p w:rsidR="00FC158E" w:rsidRDefault="00FC158E" w:rsidP="00FC158E">
      <w:pPr>
        <w:jc w:val="center"/>
      </w:pPr>
    </w:p>
    <w:p w:rsidR="00FC158E" w:rsidRDefault="00FC158E" w:rsidP="00FC158E">
      <w:pPr>
        <w:jc w:val="center"/>
      </w:pPr>
    </w:p>
    <w:p w:rsidR="00FC158E" w:rsidRDefault="00FC158E" w:rsidP="00FC158E">
      <w:pPr>
        <w:jc w:val="center"/>
      </w:pPr>
    </w:p>
    <w:p w:rsidR="00FC158E" w:rsidRDefault="00FC158E" w:rsidP="00FC158E">
      <w:pPr>
        <w:jc w:val="center"/>
      </w:pPr>
    </w:p>
    <w:p w:rsidR="00FC158E" w:rsidRDefault="00FC158E" w:rsidP="00FC158E">
      <w:pPr>
        <w:jc w:val="center"/>
      </w:pPr>
    </w:p>
    <w:p w:rsidR="005F3B73" w:rsidRDefault="005F3B73" w:rsidP="005F3B73">
      <w:pPr>
        <w:jc w:val="center"/>
      </w:pPr>
    </w:p>
    <w:p w:rsidR="005F3B73" w:rsidRPr="000A4601" w:rsidRDefault="005F3B73" w:rsidP="000A4601">
      <w:pPr>
        <w:jc w:val="both"/>
        <w:rPr>
          <w:rFonts w:ascii="Arial" w:hAnsi="Arial" w:cs="Arial"/>
          <w:sz w:val="24"/>
          <w:szCs w:val="24"/>
        </w:rPr>
      </w:pPr>
    </w:p>
    <w:sectPr w:rsidR="005F3B73" w:rsidRPr="000A46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F058D"/>
    <w:multiLevelType w:val="hybridMultilevel"/>
    <w:tmpl w:val="4948D698"/>
    <w:lvl w:ilvl="0" w:tplc="080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433B6219"/>
    <w:multiLevelType w:val="hybridMultilevel"/>
    <w:tmpl w:val="36D60A32"/>
    <w:lvl w:ilvl="0" w:tplc="080A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5ECA3BDA"/>
    <w:multiLevelType w:val="hybridMultilevel"/>
    <w:tmpl w:val="A8A439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B70A35"/>
    <w:multiLevelType w:val="hybridMultilevel"/>
    <w:tmpl w:val="8D14AEC4"/>
    <w:lvl w:ilvl="0" w:tplc="080A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F9C6692"/>
    <w:multiLevelType w:val="hybridMultilevel"/>
    <w:tmpl w:val="5AF84E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01"/>
    <w:rsid w:val="000A4601"/>
    <w:rsid w:val="00592B1A"/>
    <w:rsid w:val="005A48AF"/>
    <w:rsid w:val="005F3B73"/>
    <w:rsid w:val="0067747D"/>
    <w:rsid w:val="007C0E91"/>
    <w:rsid w:val="007E0AE1"/>
    <w:rsid w:val="00B948C8"/>
    <w:rsid w:val="00FC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46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E0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0A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46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E0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0A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1459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6</cp:revision>
  <dcterms:created xsi:type="dcterms:W3CDTF">2015-09-17T18:13:00Z</dcterms:created>
  <dcterms:modified xsi:type="dcterms:W3CDTF">2015-09-17T19:04:00Z</dcterms:modified>
</cp:coreProperties>
</file>