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DB8" w:rsidRDefault="00337345" w:rsidP="005D1DB8">
      <w:pPr>
        <w:spacing w:line="240" w:lineRule="auto"/>
        <w:rPr>
          <w:rFonts w:ascii="Century Gothic" w:hAnsi="Century Gothic"/>
          <w:sz w:val="48"/>
        </w:rPr>
      </w:pPr>
      <w:r>
        <w:rPr>
          <w:rFonts w:ascii="Century Gothic" w:hAnsi="Century Gothic"/>
          <w:noProof/>
          <w:sz w:val="48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F0D8B" wp14:editId="53B72B51">
                <wp:simplePos x="0" y="0"/>
                <wp:positionH relativeFrom="column">
                  <wp:posOffset>1363345</wp:posOffset>
                </wp:positionH>
                <wp:positionV relativeFrom="paragraph">
                  <wp:posOffset>-329565</wp:posOffset>
                </wp:positionV>
                <wp:extent cx="4762500" cy="2569780"/>
                <wp:effectExtent l="38100" t="38100" r="38100" b="21590"/>
                <wp:wrapNone/>
                <wp:docPr id="3" name="Documen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762500" cy="2569780"/>
                        </a:xfrm>
                        <a:prstGeom prst="flowChartDocument">
                          <a:avLst/>
                        </a:prstGeom>
                        <a:gradFill flip="none" rotWithShape="1">
                          <a:gsLst>
                            <a:gs pos="0">
                              <a:srgbClr val="FFC0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C0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C000">
                                <a:tint val="23500"/>
                                <a:satMod val="160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 w="7620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37345" w:rsidRPr="00337345" w:rsidRDefault="00337345" w:rsidP="00337345">
                            <w:pPr>
                              <w:spacing w:line="240" w:lineRule="auto"/>
                              <w:jc w:val="center"/>
                              <w:rPr>
                                <w:rFonts w:ascii="Century Gothic" w:hAnsi="Century Gothic"/>
                                <w:color w:val="000000" w:themeColor="text1"/>
                                <w:sz w:val="44"/>
                                <w:szCs w:val="54"/>
                              </w:rPr>
                            </w:pPr>
                            <w:r w:rsidRPr="00337345">
                              <w:rPr>
                                <w:rFonts w:ascii="Century Gothic" w:hAnsi="Century Gothic"/>
                                <w:color w:val="000000" w:themeColor="text1"/>
                                <w:sz w:val="44"/>
                              </w:rPr>
                              <w:t>U</w:t>
                            </w:r>
                            <w:r w:rsidRPr="00337345">
                              <w:rPr>
                                <w:rFonts w:ascii="Century Gothic" w:hAnsi="Century Gothic"/>
                                <w:color w:val="000000" w:themeColor="text1"/>
                                <w:sz w:val="44"/>
                                <w:szCs w:val="54"/>
                              </w:rPr>
                              <w:t>niversidad Autónoma de Tlaxcala</w:t>
                            </w:r>
                          </w:p>
                          <w:p w:rsidR="00337345" w:rsidRPr="00337345" w:rsidRDefault="00337345" w:rsidP="00337345">
                            <w:pPr>
                              <w:spacing w:line="240" w:lineRule="auto"/>
                              <w:jc w:val="center"/>
                              <w:rPr>
                                <w:rFonts w:ascii="Century Gothic" w:hAnsi="Century Gothic"/>
                                <w:color w:val="000000" w:themeColor="text1"/>
                                <w:sz w:val="40"/>
                                <w:szCs w:val="50"/>
                              </w:rPr>
                            </w:pPr>
                            <w:r w:rsidRPr="00337345">
                              <w:rPr>
                                <w:rFonts w:ascii="Century Gothic" w:hAnsi="Century Gothic"/>
                                <w:color w:val="000000" w:themeColor="text1"/>
                                <w:sz w:val="40"/>
                                <w:szCs w:val="50"/>
                              </w:rPr>
                              <w:t>Facultad de Ciencias de la Educación</w:t>
                            </w:r>
                          </w:p>
                          <w:p w:rsidR="00337345" w:rsidRPr="00337345" w:rsidRDefault="00337345" w:rsidP="00337345">
                            <w:pPr>
                              <w:spacing w:line="240" w:lineRule="auto"/>
                              <w:jc w:val="center"/>
                              <w:rPr>
                                <w:rFonts w:ascii="Century Gothic" w:hAnsi="Century Gothic"/>
                                <w:color w:val="000000" w:themeColor="text1"/>
                                <w:sz w:val="36"/>
                              </w:rPr>
                            </w:pPr>
                            <w:r w:rsidRPr="00337345">
                              <w:rPr>
                                <w:rFonts w:ascii="Century Gothic" w:hAnsi="Century Gothic"/>
                                <w:color w:val="000000" w:themeColor="text1"/>
                                <w:sz w:val="36"/>
                              </w:rPr>
                              <w:t>Lic. Ciencias de la Educación</w:t>
                            </w:r>
                          </w:p>
                          <w:p w:rsidR="00337345" w:rsidRPr="00337345" w:rsidRDefault="00337345" w:rsidP="00337345">
                            <w:pPr>
                              <w:spacing w:line="240" w:lineRule="auto"/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FF0D8B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Documento 3" o:spid="_x0000_s1026" type="#_x0000_t114" style="position:absolute;margin-left:107.35pt;margin-top:-25.95pt;width:375pt;height:202.35pt;flip:x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" fillcolor="#ffde80" strokecolor="#ffc000" strokeweight="6pt">
                <v:fill color2="#fff3da" rotate="t" angle="180" colors="0 #ffde80;.5 #ffe8b3;1 #fff3da" focus="100%" type="gradient"/>
                <v:textbox>
                  <w:txbxContent>
                    <w:p w:rsidR="00337345" w:rsidRPr="00337345" w:rsidRDefault="00337345" w:rsidP="00337345">
                      <w:pPr>
                        <w:spacing w:line="240" w:lineRule="auto"/>
                        <w:jc w:val="center"/>
                        <w:rPr>
                          <w:rFonts w:ascii="Century Gothic" w:hAnsi="Century Gothic"/>
                          <w:color w:val="000000" w:themeColor="text1"/>
                          <w:sz w:val="44"/>
                          <w:szCs w:val="54"/>
                        </w:rPr>
                      </w:pPr>
                      <w:r w:rsidRPr="00337345">
                        <w:rPr>
                          <w:rFonts w:ascii="Century Gothic" w:hAnsi="Century Gothic"/>
                          <w:color w:val="000000" w:themeColor="text1"/>
                          <w:sz w:val="44"/>
                        </w:rPr>
                        <w:t>U</w:t>
                      </w:r>
                      <w:r w:rsidRPr="00337345">
                        <w:rPr>
                          <w:rFonts w:ascii="Century Gothic" w:hAnsi="Century Gothic"/>
                          <w:color w:val="000000" w:themeColor="text1"/>
                          <w:sz w:val="44"/>
                          <w:szCs w:val="54"/>
                        </w:rPr>
                        <w:t>niversidad Autónoma de Tlaxcala</w:t>
                      </w:r>
                    </w:p>
                    <w:p w:rsidR="00337345" w:rsidRPr="00337345" w:rsidRDefault="00337345" w:rsidP="00337345">
                      <w:pPr>
                        <w:spacing w:line="240" w:lineRule="auto"/>
                        <w:jc w:val="center"/>
                        <w:rPr>
                          <w:rFonts w:ascii="Century Gothic" w:hAnsi="Century Gothic"/>
                          <w:color w:val="000000" w:themeColor="text1"/>
                          <w:sz w:val="40"/>
                          <w:szCs w:val="50"/>
                        </w:rPr>
                      </w:pPr>
                      <w:r w:rsidRPr="00337345">
                        <w:rPr>
                          <w:rFonts w:ascii="Century Gothic" w:hAnsi="Century Gothic"/>
                          <w:color w:val="000000" w:themeColor="text1"/>
                          <w:sz w:val="40"/>
                          <w:szCs w:val="50"/>
                        </w:rPr>
                        <w:t>Facultad de Ciencias de la Educación</w:t>
                      </w:r>
                    </w:p>
                    <w:p w:rsidR="00337345" w:rsidRPr="00337345" w:rsidRDefault="00337345" w:rsidP="00337345">
                      <w:pPr>
                        <w:spacing w:line="240" w:lineRule="auto"/>
                        <w:jc w:val="center"/>
                        <w:rPr>
                          <w:rFonts w:ascii="Century Gothic" w:hAnsi="Century Gothic"/>
                          <w:color w:val="000000" w:themeColor="text1"/>
                          <w:sz w:val="36"/>
                        </w:rPr>
                      </w:pPr>
                      <w:r w:rsidRPr="00337345">
                        <w:rPr>
                          <w:rFonts w:ascii="Century Gothic" w:hAnsi="Century Gothic"/>
                          <w:color w:val="000000" w:themeColor="text1"/>
                          <w:sz w:val="36"/>
                        </w:rPr>
                        <w:t>Lic. Ciencias de la Educación</w:t>
                      </w:r>
                    </w:p>
                    <w:p w:rsidR="00337345" w:rsidRPr="00337345" w:rsidRDefault="00337345" w:rsidP="00337345">
                      <w:pPr>
                        <w:spacing w:line="240" w:lineRule="auto"/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D1DB8">
        <w:rPr>
          <w:rFonts w:ascii="Century Gothic" w:hAnsi="Century Gothic"/>
          <w:noProof/>
          <w:sz w:val="48"/>
          <w:lang w:eastAsia="es-MX"/>
        </w:rPr>
        <w:drawing>
          <wp:anchor distT="0" distB="0" distL="114300" distR="114300" simplePos="0" relativeHeight="251658240" behindDoc="1" locked="0" layoutInCell="1" allowOverlap="1" wp14:anchorId="40C836C5" wp14:editId="5BEA0A24">
            <wp:simplePos x="0" y="0"/>
            <wp:positionH relativeFrom="margin">
              <wp:posOffset>-546735</wp:posOffset>
            </wp:positionH>
            <wp:positionV relativeFrom="page">
              <wp:posOffset>552450</wp:posOffset>
            </wp:positionV>
            <wp:extent cx="1924050" cy="2705100"/>
            <wp:effectExtent l="76200" t="57150" r="0" b="19050"/>
            <wp:wrapNone/>
            <wp:docPr id="2" name="Imagen 2" descr="http://www.scientec.com.mx/attachments/Image/UATx.png?template=gener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cientec.com.mx/attachments/Image/UATx.png?template=generic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697"/>
                    <a:stretch/>
                  </pic:blipFill>
                  <pic:spPr bwMode="auto">
                    <a:xfrm>
                      <a:off x="0" y="0"/>
                      <a:ext cx="192405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10800000" algn="r" rotWithShape="0">
                        <a:prstClr val="black">
                          <a:alpha val="40000"/>
                        </a:prst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37345" w:rsidRDefault="00337345" w:rsidP="005D1DB8">
      <w:pPr>
        <w:spacing w:line="240" w:lineRule="auto"/>
        <w:rPr>
          <w:rFonts w:ascii="Century Gothic" w:hAnsi="Century Gothic"/>
          <w:sz w:val="48"/>
        </w:rPr>
      </w:pPr>
    </w:p>
    <w:p w:rsidR="00337345" w:rsidRDefault="00337345" w:rsidP="005D1DB8">
      <w:pPr>
        <w:spacing w:line="240" w:lineRule="auto"/>
        <w:rPr>
          <w:rFonts w:ascii="Century Gothic" w:hAnsi="Century Gothic"/>
          <w:sz w:val="48"/>
        </w:rPr>
      </w:pPr>
    </w:p>
    <w:p w:rsidR="00337345" w:rsidRPr="005D1DB8" w:rsidRDefault="00337345" w:rsidP="005D1DB8">
      <w:pPr>
        <w:spacing w:line="240" w:lineRule="auto"/>
        <w:rPr>
          <w:rFonts w:ascii="Century Gothic" w:hAnsi="Century Gothic"/>
          <w:sz w:val="48"/>
        </w:rPr>
      </w:pPr>
    </w:p>
    <w:p w:rsidR="005D1DB8" w:rsidRPr="005D1DB8" w:rsidRDefault="005D1DB8" w:rsidP="005D1DB8">
      <w:pPr>
        <w:spacing w:line="240" w:lineRule="auto"/>
        <w:jc w:val="center"/>
        <w:rPr>
          <w:rFonts w:ascii="Century Gothic" w:hAnsi="Century Gothic"/>
          <w:sz w:val="48"/>
        </w:rPr>
      </w:pPr>
    </w:p>
    <w:p w:rsidR="00337345" w:rsidRDefault="00337345" w:rsidP="005D1DB8">
      <w:pPr>
        <w:spacing w:line="240" w:lineRule="auto"/>
        <w:jc w:val="center"/>
        <w:rPr>
          <w:rFonts w:ascii="Century Gothic" w:hAnsi="Century Gothic"/>
          <w:b/>
          <w:sz w:val="52"/>
        </w:rPr>
      </w:pPr>
    </w:p>
    <w:p w:rsidR="005D1DB8" w:rsidRPr="005D1DB8" w:rsidRDefault="005D1DB8" w:rsidP="005D1DB8">
      <w:pPr>
        <w:spacing w:line="240" w:lineRule="auto"/>
        <w:jc w:val="center"/>
        <w:rPr>
          <w:rFonts w:ascii="Century Gothic" w:hAnsi="Century Gothic"/>
          <w:b/>
          <w:sz w:val="52"/>
        </w:rPr>
      </w:pPr>
      <w:r w:rsidRPr="005D1DB8">
        <w:rPr>
          <w:rFonts w:ascii="Century Gothic" w:hAnsi="Century Gothic"/>
          <w:b/>
          <w:sz w:val="52"/>
        </w:rPr>
        <w:t>Educación a Distancia</w:t>
      </w:r>
    </w:p>
    <w:p w:rsidR="005D1DB8" w:rsidRPr="005D1DB8" w:rsidRDefault="005D1DB8" w:rsidP="005D1DB8">
      <w:pPr>
        <w:spacing w:line="240" w:lineRule="auto"/>
        <w:jc w:val="center"/>
        <w:rPr>
          <w:rFonts w:ascii="Century Gothic" w:hAnsi="Century Gothic"/>
          <w:sz w:val="40"/>
        </w:rPr>
      </w:pPr>
      <w:r w:rsidRPr="005D1DB8">
        <w:rPr>
          <w:rFonts w:ascii="Century Gothic" w:hAnsi="Century Gothic"/>
          <w:sz w:val="40"/>
        </w:rPr>
        <w:t>Mtro. José Luis Villegas Valle</w:t>
      </w:r>
    </w:p>
    <w:p w:rsidR="005D1DB8" w:rsidRPr="005D1DB8" w:rsidRDefault="005D1DB8" w:rsidP="005D1DB8">
      <w:pPr>
        <w:spacing w:line="240" w:lineRule="auto"/>
        <w:jc w:val="center"/>
        <w:rPr>
          <w:rFonts w:ascii="Century Gothic" w:hAnsi="Century Gothic"/>
          <w:sz w:val="40"/>
        </w:rPr>
      </w:pPr>
    </w:p>
    <w:p w:rsidR="005D1DB8" w:rsidRPr="00337345" w:rsidRDefault="005D1DB8" w:rsidP="005D1DB8">
      <w:pPr>
        <w:spacing w:line="240" w:lineRule="auto"/>
        <w:jc w:val="center"/>
        <w:rPr>
          <w:rFonts w:ascii="Century Gothic" w:hAnsi="Century Gothic"/>
          <w:color w:val="FFC000"/>
          <w:sz w:val="40"/>
        </w:rPr>
      </w:pPr>
    </w:p>
    <w:p w:rsidR="005D1DB8" w:rsidRPr="00337345" w:rsidRDefault="005D1DB8" w:rsidP="005D1DB8">
      <w:pPr>
        <w:spacing w:line="240" w:lineRule="auto"/>
        <w:jc w:val="center"/>
        <w:rPr>
          <w:rFonts w:ascii="Century Gothic" w:hAnsi="Century Gothic"/>
          <w:b/>
          <w:color w:val="FFC000"/>
          <w:sz w:val="56"/>
          <w:u w:val="single"/>
        </w:rPr>
      </w:pPr>
      <w:r w:rsidRPr="00337345">
        <w:rPr>
          <w:rFonts w:ascii="Century Gothic" w:hAnsi="Century Gothic"/>
          <w:b/>
          <w:color w:val="FFC000"/>
          <w:sz w:val="56"/>
          <w:u w:val="single"/>
        </w:rPr>
        <w:t>Evaluación del 1° Parcial</w:t>
      </w:r>
    </w:p>
    <w:p w:rsidR="005D1DB8" w:rsidRPr="00337345" w:rsidRDefault="005D1DB8" w:rsidP="00337345">
      <w:pPr>
        <w:spacing w:line="240" w:lineRule="auto"/>
        <w:rPr>
          <w:rFonts w:ascii="Century Gothic" w:hAnsi="Century Gothic"/>
          <w:color w:val="FFC000"/>
          <w:sz w:val="40"/>
        </w:rPr>
      </w:pPr>
    </w:p>
    <w:p w:rsidR="005D1DB8" w:rsidRPr="005D1DB8" w:rsidRDefault="005D1DB8" w:rsidP="005D1DB8">
      <w:pPr>
        <w:spacing w:line="240" w:lineRule="auto"/>
        <w:jc w:val="center"/>
        <w:rPr>
          <w:rFonts w:ascii="Century Gothic" w:hAnsi="Century Gothic"/>
          <w:sz w:val="40"/>
        </w:rPr>
      </w:pPr>
    </w:p>
    <w:p w:rsidR="00337345" w:rsidRDefault="005D1DB8" w:rsidP="00337345">
      <w:pPr>
        <w:tabs>
          <w:tab w:val="left" w:pos="7800"/>
        </w:tabs>
        <w:spacing w:line="240" w:lineRule="auto"/>
        <w:jc w:val="center"/>
        <w:rPr>
          <w:rFonts w:ascii="Century Gothic" w:hAnsi="Century Gothic"/>
          <w:sz w:val="40"/>
        </w:rPr>
      </w:pPr>
      <w:r w:rsidRPr="005D1DB8">
        <w:rPr>
          <w:rFonts w:ascii="Century Gothic" w:hAnsi="Century Gothic"/>
          <w:sz w:val="40"/>
        </w:rPr>
        <w:t>Lolita Areli Báez Hernández</w:t>
      </w:r>
    </w:p>
    <w:p w:rsidR="005D1DB8" w:rsidRPr="005D1DB8" w:rsidRDefault="005D1DB8" w:rsidP="00337345">
      <w:pPr>
        <w:tabs>
          <w:tab w:val="left" w:pos="7800"/>
        </w:tabs>
        <w:spacing w:line="240" w:lineRule="auto"/>
        <w:jc w:val="center"/>
        <w:rPr>
          <w:rFonts w:ascii="Century Gothic" w:hAnsi="Century Gothic"/>
          <w:sz w:val="40"/>
        </w:rPr>
      </w:pPr>
      <w:r w:rsidRPr="005D1DB8">
        <w:rPr>
          <w:rFonts w:ascii="Century Gothic" w:hAnsi="Century Gothic"/>
          <w:sz w:val="40"/>
        </w:rPr>
        <w:t>Grupo 311</w:t>
      </w:r>
    </w:p>
    <w:p w:rsidR="005D1DB8" w:rsidRPr="005D1DB8" w:rsidRDefault="005D1DB8" w:rsidP="005D1DB8">
      <w:pPr>
        <w:spacing w:line="240" w:lineRule="auto"/>
        <w:ind w:left="708" w:firstLine="708"/>
        <w:rPr>
          <w:rFonts w:ascii="Century Gothic" w:hAnsi="Century Gothic"/>
          <w:sz w:val="40"/>
        </w:rPr>
      </w:pPr>
    </w:p>
    <w:p w:rsidR="005D1DB8" w:rsidRDefault="005D1DB8" w:rsidP="00337345">
      <w:pPr>
        <w:spacing w:line="240" w:lineRule="auto"/>
        <w:rPr>
          <w:rFonts w:ascii="Century Gothic" w:hAnsi="Century Gothic"/>
          <w:sz w:val="40"/>
        </w:rPr>
      </w:pPr>
    </w:p>
    <w:p w:rsidR="00337345" w:rsidRPr="005D1DB8" w:rsidRDefault="00337345" w:rsidP="00337345">
      <w:pPr>
        <w:spacing w:line="240" w:lineRule="auto"/>
        <w:rPr>
          <w:rFonts w:ascii="Century Gothic" w:hAnsi="Century Gothic"/>
          <w:sz w:val="40"/>
        </w:rPr>
      </w:pPr>
    </w:p>
    <w:p w:rsidR="00337345" w:rsidRPr="00337345" w:rsidRDefault="005D1DB8" w:rsidP="00337345">
      <w:pPr>
        <w:spacing w:line="240" w:lineRule="auto"/>
        <w:ind w:left="-709"/>
        <w:jc w:val="right"/>
        <w:rPr>
          <w:rFonts w:ascii="Century Gothic" w:hAnsi="Century Gothic"/>
          <w:b/>
          <w:sz w:val="32"/>
        </w:rPr>
      </w:pPr>
      <w:r w:rsidRPr="00337345">
        <w:rPr>
          <w:rFonts w:ascii="Century Gothic" w:hAnsi="Century Gothic"/>
          <w:b/>
          <w:sz w:val="32"/>
        </w:rPr>
        <w:t>17 de Septiembre 2015</w:t>
      </w:r>
    </w:p>
    <w:p w:rsidR="007706E2" w:rsidRDefault="007706E2" w:rsidP="007706E2">
      <w:pPr>
        <w:spacing w:line="240" w:lineRule="auto"/>
        <w:ind w:left="-709"/>
        <w:jc w:val="center"/>
        <w:rPr>
          <w:rFonts w:ascii="Century Gothic" w:hAnsi="Century Gothic"/>
          <w:sz w:val="48"/>
          <w:u w:val="single"/>
        </w:rPr>
      </w:pPr>
      <w:r w:rsidRPr="007706E2">
        <w:rPr>
          <w:rFonts w:ascii="Century Gothic" w:hAnsi="Century Gothic"/>
          <w:sz w:val="48"/>
          <w:u w:val="single"/>
        </w:rPr>
        <w:lastRenderedPageBreak/>
        <w:t>Introducción</w:t>
      </w:r>
    </w:p>
    <w:p w:rsidR="007706E2" w:rsidRDefault="007706E2" w:rsidP="00DC1539">
      <w:pPr>
        <w:spacing w:line="276" w:lineRule="auto"/>
        <w:ind w:left="-709"/>
        <w:jc w:val="center"/>
        <w:rPr>
          <w:rFonts w:ascii="Century Gothic" w:hAnsi="Century Gothic"/>
          <w:sz w:val="48"/>
          <w:u w:val="single"/>
        </w:rPr>
      </w:pPr>
    </w:p>
    <w:p w:rsidR="007706E2" w:rsidRDefault="007706E2" w:rsidP="00DC1539">
      <w:pPr>
        <w:spacing w:line="276" w:lineRule="auto"/>
        <w:ind w:left="-709"/>
        <w:jc w:val="both"/>
        <w:rPr>
          <w:rFonts w:ascii="Century Gothic" w:hAnsi="Century Gothic"/>
          <w:sz w:val="36"/>
        </w:rPr>
      </w:pPr>
      <w:r>
        <w:rPr>
          <w:rFonts w:ascii="Century Gothic" w:hAnsi="Century Gothic"/>
          <w:sz w:val="36"/>
        </w:rPr>
        <w:t>Al inicio de este curso, mis expectativas sobre la unidad de aprendizaje fueron amplias; me alegra bastante</w:t>
      </w:r>
      <w:r w:rsidR="00DC1539">
        <w:rPr>
          <w:rFonts w:ascii="Century Gothic" w:hAnsi="Century Gothic"/>
          <w:sz w:val="36"/>
        </w:rPr>
        <w:t xml:space="preserve"> haberlas superado al darme cuenta de que se puede</w:t>
      </w:r>
      <w:r>
        <w:rPr>
          <w:rFonts w:ascii="Century Gothic" w:hAnsi="Century Gothic"/>
          <w:sz w:val="36"/>
        </w:rPr>
        <w:t xml:space="preserve"> </w:t>
      </w:r>
      <w:r w:rsidR="00DC1539">
        <w:rPr>
          <w:rFonts w:ascii="Century Gothic" w:hAnsi="Century Gothic"/>
          <w:sz w:val="36"/>
        </w:rPr>
        <w:t xml:space="preserve">cambiar la metodología de enseñanza-aprendizaje al buscar diversas opciones didácticas haciendo uso de las </w:t>
      </w:r>
      <w:proofErr w:type="spellStart"/>
      <w:r w:rsidR="00DC1539">
        <w:rPr>
          <w:rFonts w:ascii="Century Gothic" w:hAnsi="Century Gothic"/>
          <w:sz w:val="36"/>
        </w:rPr>
        <w:t>TIC’s</w:t>
      </w:r>
      <w:proofErr w:type="spellEnd"/>
      <w:r w:rsidR="00DC1539">
        <w:rPr>
          <w:rFonts w:ascii="Century Gothic" w:hAnsi="Century Gothic"/>
          <w:sz w:val="36"/>
        </w:rPr>
        <w:t xml:space="preserve"> a fin de despertar el interés en los estudiantes.</w:t>
      </w:r>
    </w:p>
    <w:p w:rsidR="007706E2" w:rsidRDefault="00DC1539" w:rsidP="00DC1539">
      <w:pPr>
        <w:spacing w:line="276" w:lineRule="auto"/>
        <w:ind w:left="-709"/>
        <w:jc w:val="both"/>
        <w:rPr>
          <w:rFonts w:ascii="Century Gothic" w:hAnsi="Century Gothic"/>
          <w:sz w:val="36"/>
        </w:rPr>
      </w:pPr>
      <w:r>
        <w:rPr>
          <w:rFonts w:ascii="Century Gothic" w:hAnsi="Century Gothic"/>
          <w:sz w:val="36"/>
        </w:rPr>
        <w:t>Las actividades elaboradas hasta ahora, han propiciado los suficientes aprendizajes significativos para poder aplicarlos en un futuro, y el primer parcial solo es el comienzo de muchas estrategias que aprenderemos en este curso.</w:t>
      </w:r>
    </w:p>
    <w:p w:rsidR="00DC1539" w:rsidRDefault="00DC1539" w:rsidP="0092182D">
      <w:pPr>
        <w:spacing w:line="276" w:lineRule="auto"/>
        <w:ind w:left="-709"/>
        <w:jc w:val="both"/>
        <w:rPr>
          <w:rFonts w:ascii="Century Gothic" w:hAnsi="Century Gothic"/>
          <w:sz w:val="36"/>
        </w:rPr>
      </w:pPr>
      <w:r>
        <w:rPr>
          <w:rFonts w:ascii="Century Gothic" w:hAnsi="Century Gothic"/>
          <w:sz w:val="36"/>
        </w:rPr>
        <w:t>La educación a distancia ha favorecido de gran manera el desarrollo académico de cada persona, pues no todos tenían las mismas facilidades para estudiar, en muchos casos, el tiempo, la distancia o la falta de recursos económicos fue un impedimento para seguirse preparando académicamente y fue hasta el siglo XIX que comenzó esta nueva modalidad de enseñanza que con el tiempo y los nuevos recursos y avances tecnológicos se ha ido perfeccionando hasta llegar a ser como la conocemos ahora.</w:t>
      </w:r>
    </w:p>
    <w:p w:rsidR="0092182D" w:rsidRDefault="0092182D" w:rsidP="00146756">
      <w:pPr>
        <w:spacing w:line="276" w:lineRule="auto"/>
        <w:ind w:left="-709"/>
        <w:jc w:val="center"/>
        <w:rPr>
          <w:rFonts w:ascii="Century Gothic" w:hAnsi="Century Gothic"/>
          <w:sz w:val="44"/>
          <w:u w:val="single"/>
        </w:rPr>
      </w:pPr>
    </w:p>
    <w:p w:rsidR="00DC1539" w:rsidRDefault="00146756" w:rsidP="00146756">
      <w:pPr>
        <w:spacing w:line="276" w:lineRule="auto"/>
        <w:ind w:left="-709"/>
        <w:jc w:val="center"/>
        <w:rPr>
          <w:rFonts w:ascii="Century Gothic" w:hAnsi="Century Gothic"/>
          <w:sz w:val="44"/>
          <w:u w:val="single"/>
        </w:rPr>
      </w:pPr>
      <w:r w:rsidRPr="00146756">
        <w:rPr>
          <w:rFonts w:ascii="Century Gothic" w:hAnsi="Century Gothic"/>
          <w:sz w:val="44"/>
          <w:u w:val="single"/>
        </w:rPr>
        <w:lastRenderedPageBreak/>
        <w:t>Sesión 1</w:t>
      </w:r>
    </w:p>
    <w:p w:rsidR="00012287" w:rsidRDefault="00012287" w:rsidP="00146756">
      <w:pPr>
        <w:spacing w:line="276" w:lineRule="auto"/>
        <w:ind w:left="-709"/>
        <w:jc w:val="center"/>
        <w:rPr>
          <w:rFonts w:ascii="Century Gothic" w:hAnsi="Century Gothic"/>
          <w:sz w:val="44"/>
          <w:u w:val="single"/>
        </w:rPr>
      </w:pPr>
    </w:p>
    <w:p w:rsidR="00146756" w:rsidRDefault="00012287" w:rsidP="005543D3">
      <w:pPr>
        <w:spacing w:line="276" w:lineRule="auto"/>
        <w:ind w:left="-709"/>
        <w:jc w:val="both"/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>Durante la primera clase el profesor a cargo de la unidad de aprendizaje se presentó y dio a conocer los criterios y actividades a realizar a lo largo del primer parcial.</w:t>
      </w:r>
    </w:p>
    <w:p w:rsidR="005543D3" w:rsidRDefault="00012287" w:rsidP="005543D3">
      <w:pPr>
        <w:spacing w:line="276" w:lineRule="auto"/>
        <w:ind w:left="-709"/>
        <w:jc w:val="both"/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 xml:space="preserve">Posteriormente </w:t>
      </w:r>
      <w:r w:rsidR="005543D3">
        <w:rPr>
          <w:rFonts w:ascii="Century Gothic" w:hAnsi="Century Gothic"/>
          <w:sz w:val="32"/>
        </w:rPr>
        <w:t>el profesor presentó al grupo la reflexión “El ciego”, de la que rescato lo siguiente:</w:t>
      </w:r>
    </w:p>
    <w:p w:rsidR="00C94DBE" w:rsidRDefault="005543D3" w:rsidP="00C94DBE">
      <w:pPr>
        <w:spacing w:line="276" w:lineRule="auto"/>
        <w:ind w:left="-709" w:firstLine="851"/>
        <w:jc w:val="both"/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 xml:space="preserve">Como personas, debemos enfocarnos en ayudar a otros, a veces somos tan egoístas que no pensamos en el camino que le dejaremos a los demás, o la luz que nosotros estamos reflejando hacia otros, solo nos preocupamos por nosotros mismos y creo que el ciego de la reflexión nos da una lección, a veces las personas que menos tienen son las que están más dispuestas a ayudar a otros, más sin en cambio, nosotros, entre más tenemos menos ayudamos. </w:t>
      </w:r>
    </w:p>
    <w:p w:rsidR="00C94DBE" w:rsidRDefault="00C94DBE" w:rsidP="00C94DBE">
      <w:pPr>
        <w:spacing w:line="276" w:lineRule="auto"/>
        <w:ind w:left="-709"/>
        <w:jc w:val="both"/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 xml:space="preserve">Posteriormente hicimos una actividad de integración llamada “La mosca” que </w:t>
      </w:r>
      <w:r w:rsidR="00AB1783">
        <w:rPr>
          <w:rFonts w:ascii="Century Gothic" w:hAnsi="Century Gothic"/>
          <w:sz w:val="32"/>
        </w:rPr>
        <w:t>consistía en elegir a un compañero al que se le vendarían los ojos y el debería adivinar el nombre del compañero al que tocara.</w:t>
      </w:r>
    </w:p>
    <w:p w:rsidR="00AB1783" w:rsidRDefault="00AB1783" w:rsidP="00C94DBE">
      <w:pPr>
        <w:spacing w:line="276" w:lineRule="auto"/>
        <w:ind w:left="-709"/>
        <w:jc w:val="both"/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 xml:space="preserve">En seguida el profesor integró de forma aleatoria los equipos con los que se trabajaría a lo largo del semestre y </w:t>
      </w:r>
      <w:proofErr w:type="gramStart"/>
      <w:r>
        <w:rPr>
          <w:rFonts w:ascii="Century Gothic" w:hAnsi="Century Gothic"/>
          <w:sz w:val="32"/>
        </w:rPr>
        <w:t>están</w:t>
      </w:r>
      <w:proofErr w:type="gramEnd"/>
      <w:r>
        <w:rPr>
          <w:rFonts w:ascii="Century Gothic" w:hAnsi="Century Gothic"/>
          <w:sz w:val="32"/>
        </w:rPr>
        <w:t xml:space="preserve"> compuestos por 6 integrantes cada uno.</w:t>
      </w:r>
    </w:p>
    <w:p w:rsidR="00AB1783" w:rsidRDefault="00AB1783" w:rsidP="00C94DBE">
      <w:pPr>
        <w:spacing w:line="276" w:lineRule="auto"/>
        <w:ind w:left="-709"/>
        <w:jc w:val="both"/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>Mi equipo está conformado por:</w:t>
      </w:r>
    </w:p>
    <w:p w:rsidR="00AB1783" w:rsidRDefault="00AB1783" w:rsidP="00AB1783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 xml:space="preserve">Miriam Lumbreras </w:t>
      </w:r>
      <w:proofErr w:type="spellStart"/>
      <w:r>
        <w:rPr>
          <w:rFonts w:ascii="Century Gothic" w:hAnsi="Century Gothic"/>
          <w:sz w:val="32"/>
        </w:rPr>
        <w:t>Zitlalpopoca</w:t>
      </w:r>
      <w:proofErr w:type="spellEnd"/>
    </w:p>
    <w:p w:rsidR="00AB1783" w:rsidRDefault="00AB1783" w:rsidP="00AB1783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>Nydia Carina Guía Cruz</w:t>
      </w:r>
    </w:p>
    <w:p w:rsidR="00AB1783" w:rsidRDefault="00AB1783" w:rsidP="00AB1783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>Ana Laura Roldan Flores</w:t>
      </w:r>
    </w:p>
    <w:p w:rsidR="00AB1783" w:rsidRDefault="00AB1783" w:rsidP="00AB1783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lastRenderedPageBreak/>
        <w:t xml:space="preserve">Viviana Abigail </w:t>
      </w:r>
      <w:proofErr w:type="spellStart"/>
      <w:r>
        <w:rPr>
          <w:rFonts w:ascii="Century Gothic" w:hAnsi="Century Gothic"/>
          <w:sz w:val="32"/>
        </w:rPr>
        <w:t>Carvente</w:t>
      </w:r>
      <w:proofErr w:type="spellEnd"/>
    </w:p>
    <w:p w:rsidR="00AB1783" w:rsidRDefault="00AB1783" w:rsidP="00AB1783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Century Gothic" w:hAnsi="Century Gothic"/>
          <w:sz w:val="32"/>
        </w:rPr>
      </w:pPr>
      <w:proofErr w:type="spellStart"/>
      <w:r>
        <w:rPr>
          <w:rFonts w:ascii="Century Gothic" w:hAnsi="Century Gothic"/>
          <w:sz w:val="32"/>
        </w:rPr>
        <w:t>Jose</w:t>
      </w:r>
      <w:proofErr w:type="spellEnd"/>
      <w:r>
        <w:rPr>
          <w:rFonts w:ascii="Century Gothic" w:hAnsi="Century Gothic"/>
          <w:sz w:val="32"/>
        </w:rPr>
        <w:t xml:space="preserve"> de </w:t>
      </w:r>
      <w:proofErr w:type="spellStart"/>
      <w:r>
        <w:rPr>
          <w:rFonts w:ascii="Century Gothic" w:hAnsi="Century Gothic"/>
          <w:sz w:val="32"/>
        </w:rPr>
        <w:t>Jesus</w:t>
      </w:r>
      <w:proofErr w:type="spellEnd"/>
      <w:r>
        <w:rPr>
          <w:rFonts w:ascii="Century Gothic" w:hAnsi="Century Gothic"/>
          <w:sz w:val="32"/>
        </w:rPr>
        <w:t xml:space="preserve"> Palacios</w:t>
      </w:r>
    </w:p>
    <w:p w:rsidR="00AB1783" w:rsidRDefault="00AB1783" w:rsidP="00AB1783">
      <w:pPr>
        <w:spacing w:line="276" w:lineRule="auto"/>
        <w:jc w:val="both"/>
        <w:rPr>
          <w:rFonts w:ascii="Century Gothic" w:hAnsi="Century Gothic"/>
          <w:sz w:val="32"/>
        </w:rPr>
      </w:pPr>
    </w:p>
    <w:p w:rsidR="00AB1783" w:rsidRDefault="00AB1783" w:rsidP="0092182D">
      <w:pPr>
        <w:spacing w:line="276" w:lineRule="auto"/>
        <w:ind w:left="-567"/>
        <w:jc w:val="both"/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 xml:space="preserve">Luego de esto, el profesor </w:t>
      </w:r>
      <w:r w:rsidR="008030CD">
        <w:rPr>
          <w:rFonts w:ascii="Century Gothic" w:hAnsi="Century Gothic"/>
          <w:sz w:val="32"/>
        </w:rPr>
        <w:t xml:space="preserve">explicó el proceso </w:t>
      </w:r>
      <w:r w:rsidR="00C57F9C">
        <w:rPr>
          <w:rFonts w:ascii="Century Gothic" w:hAnsi="Century Gothic"/>
          <w:sz w:val="32"/>
        </w:rPr>
        <w:t>que se debería seguir para la elaboración de la primera</w:t>
      </w:r>
      <w:r w:rsidR="0092182D">
        <w:rPr>
          <w:rFonts w:ascii="Century Gothic" w:hAnsi="Century Gothic"/>
          <w:sz w:val="32"/>
        </w:rPr>
        <w:t xml:space="preserve"> actividad que sería el Podcast; dicha actividad se realizó en los equipos que se habían integrado durante la clase y la duración de este fue de 3 minutos.</w:t>
      </w:r>
    </w:p>
    <w:p w:rsidR="0092182D" w:rsidRPr="0092182D" w:rsidRDefault="0092182D" w:rsidP="0092182D">
      <w:pPr>
        <w:spacing w:line="360" w:lineRule="auto"/>
        <w:ind w:left="-567"/>
        <w:jc w:val="both"/>
        <w:rPr>
          <w:rFonts w:ascii="Century Gothic" w:hAnsi="Century Gothic" w:cs="Arial"/>
          <w:sz w:val="32"/>
          <w:szCs w:val="32"/>
        </w:rPr>
      </w:pPr>
      <w:r w:rsidRPr="0092182D">
        <w:rPr>
          <w:rFonts w:ascii="Century Gothic" w:hAnsi="Century Gothic"/>
          <w:sz w:val="32"/>
          <w:szCs w:val="32"/>
        </w:rPr>
        <w:t xml:space="preserve">La temática del Podcast era respecto a la historia de la Educación a distancia que surgió a partir de la necesidad de </w:t>
      </w:r>
      <w:r w:rsidRPr="0092182D">
        <w:rPr>
          <w:rFonts w:ascii="Century Gothic" w:hAnsi="Century Gothic" w:cs="Arial"/>
          <w:sz w:val="32"/>
          <w:szCs w:val="32"/>
        </w:rPr>
        <w:t>adquirir conocimientos por parte de las personas que no cuentan con centros educativos dentro de su comunidad, de igual forma, las que contaban con escuelas cercanas a su región, notaban una gran masificación dentro de las aulas y pocos docentes frente al grupo, debido al poco presupuesto invertido en Educación, no había forma de ampliar las aulas o aumentar la bitácora de docentes dentro de las escuelas, lo que provocaba una muy baja calidad educativa.</w:t>
      </w:r>
    </w:p>
    <w:p w:rsidR="0092182D" w:rsidRDefault="0092182D" w:rsidP="00C57F9C">
      <w:pPr>
        <w:spacing w:line="276" w:lineRule="auto"/>
        <w:ind w:left="-709"/>
        <w:jc w:val="both"/>
        <w:rPr>
          <w:rFonts w:ascii="Century Gothic" w:hAnsi="Century Gothic"/>
          <w:sz w:val="32"/>
        </w:rPr>
      </w:pPr>
    </w:p>
    <w:p w:rsidR="0092182D" w:rsidRDefault="0092182D" w:rsidP="00C57F9C">
      <w:pPr>
        <w:spacing w:line="276" w:lineRule="auto"/>
        <w:ind w:left="-709"/>
        <w:jc w:val="both"/>
        <w:rPr>
          <w:rFonts w:ascii="Century Gothic" w:hAnsi="Century Gothic"/>
          <w:sz w:val="32"/>
        </w:rPr>
      </w:pPr>
    </w:p>
    <w:p w:rsidR="0092182D" w:rsidRDefault="0092182D" w:rsidP="00C57F9C">
      <w:pPr>
        <w:spacing w:line="276" w:lineRule="auto"/>
        <w:ind w:left="-709"/>
        <w:jc w:val="both"/>
        <w:rPr>
          <w:rFonts w:ascii="Century Gothic" w:hAnsi="Century Gothic"/>
          <w:sz w:val="32"/>
        </w:rPr>
      </w:pPr>
    </w:p>
    <w:p w:rsidR="0092182D" w:rsidRDefault="0092182D" w:rsidP="00C57F9C">
      <w:pPr>
        <w:spacing w:line="276" w:lineRule="auto"/>
        <w:ind w:left="-709"/>
        <w:jc w:val="both"/>
        <w:rPr>
          <w:rFonts w:ascii="Century Gothic" w:hAnsi="Century Gothic"/>
          <w:sz w:val="32"/>
        </w:rPr>
      </w:pPr>
    </w:p>
    <w:p w:rsidR="0092182D" w:rsidRDefault="0092182D" w:rsidP="0092182D">
      <w:pPr>
        <w:spacing w:line="276" w:lineRule="auto"/>
        <w:ind w:left="-709"/>
        <w:jc w:val="center"/>
        <w:rPr>
          <w:rFonts w:ascii="Century Gothic" w:hAnsi="Century Gothic"/>
          <w:sz w:val="44"/>
          <w:u w:val="single"/>
        </w:rPr>
      </w:pPr>
      <w:r>
        <w:rPr>
          <w:rFonts w:ascii="Century Gothic" w:hAnsi="Century Gothic"/>
          <w:sz w:val="44"/>
          <w:u w:val="single"/>
        </w:rPr>
        <w:lastRenderedPageBreak/>
        <w:t>Sesión 2</w:t>
      </w:r>
    </w:p>
    <w:p w:rsidR="0092182D" w:rsidRDefault="0092182D" w:rsidP="00C57F9C">
      <w:pPr>
        <w:spacing w:line="276" w:lineRule="auto"/>
        <w:ind w:left="-709"/>
        <w:jc w:val="both"/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br/>
        <w:t>Se presentó la reflexión “Mis zapatos” para despertar el interés de los estudiantes, de la siguiente reflexión rescato lo siguiente:</w:t>
      </w:r>
    </w:p>
    <w:p w:rsidR="0092182D" w:rsidRDefault="0092182D" w:rsidP="00C57F9C">
      <w:pPr>
        <w:spacing w:line="276" w:lineRule="auto"/>
        <w:ind w:left="-709"/>
        <w:jc w:val="both"/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>En ocasiones, el pensamiento de las personas es escaso, muchas veces, eso provoca una ideología bastante superficial de lo que sucede a nuestro alrededor.</w:t>
      </w:r>
    </w:p>
    <w:p w:rsidR="0092182D" w:rsidRDefault="0092182D" w:rsidP="00C57F9C">
      <w:pPr>
        <w:spacing w:line="276" w:lineRule="auto"/>
        <w:ind w:left="-709"/>
        <w:jc w:val="both"/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>En este caso, el niño de la reflexión se dejó llevar por las apariencias, anheló tanto algo que no tenía sin darse cuenta de lo que había detrás de eso, y al final de cuentas resultó mucho peor de lo que imaginaba. Por eso, para disfrutar de esta maravillosa vida, primero hay que apreciar lo que tenemos y no desear con exceso lo que no tenemos evitando ante todo caer en un estado de confort que pueda llevarnos al conformismo y la mediocridad.</w:t>
      </w:r>
    </w:p>
    <w:p w:rsidR="0092182D" w:rsidRDefault="0092182D" w:rsidP="00C57F9C">
      <w:pPr>
        <w:spacing w:line="276" w:lineRule="auto"/>
        <w:ind w:left="-709"/>
        <w:jc w:val="both"/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>Seguido de esto, cada equipo presentó el Podcast realizado y se otorgó un punto al equipo que realizó mejor el Podcast.</w:t>
      </w:r>
    </w:p>
    <w:p w:rsidR="0092182D" w:rsidRDefault="0092182D" w:rsidP="00C57F9C">
      <w:pPr>
        <w:spacing w:line="276" w:lineRule="auto"/>
        <w:ind w:left="-709"/>
        <w:jc w:val="both"/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 xml:space="preserve">Después de esto, el profesor dio a conocer la siguiente actividad a realizar que se trató de elaborar una fotonovela en equipos en la que se hablara de los principios y tendencias de la Educación a distancia en la que se abordó el uso de las </w:t>
      </w:r>
      <w:proofErr w:type="spellStart"/>
      <w:r>
        <w:rPr>
          <w:rFonts w:ascii="Century Gothic" w:hAnsi="Century Gothic"/>
          <w:sz w:val="32"/>
        </w:rPr>
        <w:t>TIC´s</w:t>
      </w:r>
      <w:proofErr w:type="spellEnd"/>
      <w:r>
        <w:rPr>
          <w:rFonts w:ascii="Century Gothic" w:hAnsi="Century Gothic"/>
          <w:sz w:val="32"/>
        </w:rPr>
        <w:t xml:space="preserve"> para el desarrollo de nuevas plataformas de Educación a distancia, así mismo, se mencionó que </w:t>
      </w:r>
      <w:r w:rsidR="005E3B42">
        <w:rPr>
          <w:rFonts w:ascii="Century Gothic" w:hAnsi="Century Gothic"/>
          <w:sz w:val="32"/>
        </w:rPr>
        <w:t xml:space="preserve">la Educación a distancia surgió en el siglo XIX y tuvo gran auge por el desarrollo de la lectoescritura, el correo postal, la radio y la televisión; ahora, con la llegada de la internet, se utilizan </w:t>
      </w:r>
      <w:r w:rsidR="005E3B42">
        <w:rPr>
          <w:rFonts w:ascii="Century Gothic" w:hAnsi="Century Gothic"/>
          <w:sz w:val="32"/>
        </w:rPr>
        <w:lastRenderedPageBreak/>
        <w:t>nuevas técnicas didácticas que despierten el interés de los alumnos por estudiar.</w:t>
      </w:r>
    </w:p>
    <w:p w:rsidR="005E3B42" w:rsidRDefault="005E3B42" w:rsidP="00C57F9C">
      <w:pPr>
        <w:spacing w:line="276" w:lineRule="auto"/>
        <w:ind w:left="-709"/>
        <w:jc w:val="both"/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 xml:space="preserve">No existe una definición fija de educación a distancia, sin embargo, muchos autores han expresado su concepto propio y en términos generales, la definen como </w:t>
      </w:r>
      <w:r w:rsidRPr="005E3B42">
        <w:rPr>
          <w:rFonts w:ascii="Century Gothic" w:hAnsi="Century Gothic"/>
          <w:sz w:val="32"/>
        </w:rPr>
        <w:t>una</w:t>
      </w:r>
      <w:r w:rsidRPr="005E3B42">
        <w:rPr>
          <w:rFonts w:ascii="Century Gothic" w:hAnsi="Century Gothic"/>
          <w:sz w:val="32"/>
        </w:rPr>
        <w:t xml:space="preserve"> nueva forma de enseñanza, incluye todos los métodos de ens</w:t>
      </w:r>
      <w:r w:rsidRPr="005E3B42">
        <w:rPr>
          <w:rFonts w:ascii="Century Gothic" w:hAnsi="Century Gothic"/>
          <w:sz w:val="32"/>
        </w:rPr>
        <w:t>eñanza posibles y conducidos por</w:t>
      </w:r>
      <w:r w:rsidRPr="005E3B42">
        <w:rPr>
          <w:rFonts w:ascii="Century Gothic" w:hAnsi="Century Gothic"/>
          <w:sz w:val="32"/>
        </w:rPr>
        <w:t xml:space="preserve"> los medios electrónicos.</w:t>
      </w:r>
    </w:p>
    <w:p w:rsidR="005E3B42" w:rsidRDefault="005E3B42" w:rsidP="00C57F9C">
      <w:pPr>
        <w:spacing w:line="276" w:lineRule="auto"/>
        <w:ind w:left="-709"/>
        <w:jc w:val="both"/>
        <w:rPr>
          <w:rFonts w:ascii="Century Gothic" w:hAnsi="Century Gothic"/>
          <w:sz w:val="32"/>
        </w:rPr>
      </w:pPr>
    </w:p>
    <w:p w:rsidR="005E3B42" w:rsidRDefault="005E3B42" w:rsidP="005E3B42">
      <w:pPr>
        <w:spacing w:line="276" w:lineRule="auto"/>
        <w:ind w:left="-709"/>
        <w:jc w:val="center"/>
        <w:rPr>
          <w:rFonts w:ascii="Century Gothic" w:hAnsi="Century Gothic"/>
          <w:sz w:val="44"/>
          <w:u w:val="single"/>
        </w:rPr>
      </w:pPr>
      <w:r>
        <w:rPr>
          <w:rFonts w:ascii="Century Gothic" w:hAnsi="Century Gothic"/>
          <w:sz w:val="44"/>
          <w:u w:val="single"/>
        </w:rPr>
        <w:t>Sesión 3</w:t>
      </w:r>
    </w:p>
    <w:p w:rsidR="005E3B42" w:rsidRDefault="00E916C1" w:rsidP="005E3B42">
      <w:pPr>
        <w:spacing w:line="276" w:lineRule="auto"/>
        <w:ind w:left="-709"/>
        <w:jc w:val="both"/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br/>
      </w:r>
      <w:r w:rsidR="005E3B42" w:rsidRPr="005E3B42">
        <w:rPr>
          <w:rFonts w:ascii="Century Gothic" w:hAnsi="Century Gothic"/>
          <w:sz w:val="32"/>
          <w:szCs w:val="32"/>
        </w:rPr>
        <w:t>Se comenzó la sesión con la p</w:t>
      </w:r>
      <w:r w:rsidR="005E3B42">
        <w:rPr>
          <w:rFonts w:ascii="Century Gothic" w:hAnsi="Century Gothic"/>
          <w:sz w:val="32"/>
          <w:szCs w:val="32"/>
        </w:rPr>
        <w:t>resentación de una reflexión llamada “La vasija agrietada” que nos dejó la siguiente lección:</w:t>
      </w:r>
    </w:p>
    <w:p w:rsidR="005E3B42" w:rsidRDefault="005E3B42" w:rsidP="005E3B42">
      <w:pPr>
        <w:spacing w:line="276" w:lineRule="auto"/>
        <w:ind w:left="-709"/>
        <w:jc w:val="both"/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>Cada uno de nosotros tenemos un “defecto”</w:t>
      </w:r>
      <w:r w:rsidR="009446F3">
        <w:rPr>
          <w:rFonts w:ascii="Century Gothic" w:hAnsi="Century Gothic"/>
          <w:sz w:val="32"/>
          <w:szCs w:val="32"/>
        </w:rPr>
        <w:t xml:space="preserve"> pero solo las personas pesimistas ven esos defectos como una desventaja, sin en cambio se debe aprovechar y convertir ese defecto en una oportunidad positiva en nuestras vidas, ya que eso es lo que nos hace únicos y especiales, lo que nos diferencia de las demás personas.</w:t>
      </w:r>
    </w:p>
    <w:p w:rsidR="009446F3" w:rsidRDefault="009446F3" w:rsidP="005E3B42">
      <w:pPr>
        <w:spacing w:line="276" w:lineRule="auto"/>
        <w:ind w:left="-709"/>
        <w:jc w:val="both"/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>Posteriormente los equipos presentaron la fotonovela que cada uno elaboró y se otorgó un punto extra a la mejor fotonovela, me alegra mucho decir que fuimos nosotros quienes ganaron ese punto.</w:t>
      </w:r>
    </w:p>
    <w:p w:rsidR="009446F3" w:rsidRDefault="009446F3" w:rsidP="005E3B42">
      <w:pPr>
        <w:spacing w:line="276" w:lineRule="auto"/>
        <w:ind w:left="-709"/>
        <w:jc w:val="both"/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 xml:space="preserve">Después de esto, el profesor explicó la actividad siguiente que se trataba de la </w:t>
      </w:r>
      <w:r w:rsidR="00E916C1">
        <w:rPr>
          <w:rFonts w:ascii="Century Gothic" w:hAnsi="Century Gothic"/>
          <w:sz w:val="32"/>
          <w:szCs w:val="32"/>
        </w:rPr>
        <w:t xml:space="preserve">presentación Pecha </w:t>
      </w:r>
      <w:proofErr w:type="spellStart"/>
      <w:r w:rsidR="00E916C1">
        <w:rPr>
          <w:rFonts w:ascii="Century Gothic" w:hAnsi="Century Gothic"/>
          <w:sz w:val="32"/>
          <w:szCs w:val="32"/>
        </w:rPr>
        <w:t>Kucha</w:t>
      </w:r>
      <w:proofErr w:type="spellEnd"/>
      <w:r w:rsidR="00E916C1">
        <w:rPr>
          <w:rFonts w:ascii="Century Gothic" w:hAnsi="Century Gothic"/>
          <w:sz w:val="32"/>
          <w:szCs w:val="32"/>
        </w:rPr>
        <w:t xml:space="preserve"> que consistió en proyectar una imagen durante 20 segundos y cada </w:t>
      </w:r>
      <w:r w:rsidR="00E916C1">
        <w:rPr>
          <w:rFonts w:ascii="Century Gothic" w:hAnsi="Century Gothic"/>
          <w:sz w:val="32"/>
          <w:szCs w:val="32"/>
        </w:rPr>
        <w:lastRenderedPageBreak/>
        <w:t>integrante del equipo explicaría la imagen, esta presentación se realizó en base a las plataformas de educación a distancia.</w:t>
      </w:r>
    </w:p>
    <w:p w:rsidR="00E916C1" w:rsidRDefault="00E916C1" w:rsidP="005E3B42">
      <w:pPr>
        <w:spacing w:line="276" w:lineRule="auto"/>
        <w:ind w:left="-709"/>
        <w:jc w:val="both"/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>En la lectura se explicaba que actualmente, muchas universidades optan por crear una plataforma que se adapte a las necesidades que cada uno tiene, tomando en cuenta los siguientes puntos:</w:t>
      </w:r>
    </w:p>
    <w:p w:rsidR="00E916C1" w:rsidRPr="00E916C1" w:rsidRDefault="00E916C1" w:rsidP="00E916C1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Century Gothic" w:hAnsi="Century Gothic"/>
          <w:sz w:val="32"/>
          <w:szCs w:val="32"/>
        </w:rPr>
      </w:pPr>
      <w:r w:rsidRPr="00E916C1">
        <w:rPr>
          <w:rFonts w:ascii="Century Gothic" w:hAnsi="Century Gothic" w:cs="Arial"/>
          <w:b/>
          <w:sz w:val="32"/>
          <w:szCs w:val="32"/>
        </w:rPr>
        <w:t>Estándares:</w:t>
      </w:r>
      <w:r w:rsidRPr="00E916C1">
        <w:rPr>
          <w:rFonts w:ascii="Century Gothic" w:hAnsi="Century Gothic" w:cs="Arial"/>
          <w:sz w:val="32"/>
          <w:szCs w:val="32"/>
        </w:rPr>
        <w:t xml:space="preserve"> Hay una corriente que propicia la homogeneización de todos los sistemas para hacerlos compatibles y más fáciles de operar, sobre todo por parte del usuario.</w:t>
      </w:r>
    </w:p>
    <w:p w:rsidR="00E916C1" w:rsidRPr="00E916C1" w:rsidRDefault="00E916C1" w:rsidP="00E916C1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Century Gothic" w:hAnsi="Century Gothic"/>
          <w:sz w:val="32"/>
          <w:szCs w:val="32"/>
        </w:rPr>
      </w:pPr>
      <w:r w:rsidRPr="00E916C1">
        <w:rPr>
          <w:rFonts w:ascii="Century Gothic" w:hAnsi="Century Gothic" w:cs="Arial"/>
          <w:b/>
          <w:sz w:val="32"/>
          <w:szCs w:val="32"/>
        </w:rPr>
        <w:t xml:space="preserve">Costos: </w:t>
      </w:r>
      <w:r w:rsidRPr="00E916C1">
        <w:rPr>
          <w:rFonts w:ascii="Century Gothic" w:hAnsi="Century Gothic" w:cs="Arial"/>
          <w:sz w:val="32"/>
          <w:szCs w:val="32"/>
        </w:rPr>
        <w:t>La gama de precios es muy grande, a partir de los 7000 dólares. Algunos soportes arrancan en los 40.000 dólares y otros se ubican en los 200.000. En general, los comerciales aplican precios variables según la escala y servicios a contratar.</w:t>
      </w:r>
    </w:p>
    <w:p w:rsidR="00E916C1" w:rsidRPr="00E916C1" w:rsidRDefault="00E916C1" w:rsidP="00E916C1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Century Gothic" w:hAnsi="Century Gothic"/>
          <w:sz w:val="32"/>
          <w:szCs w:val="32"/>
        </w:rPr>
      </w:pPr>
      <w:r w:rsidRPr="00E916C1">
        <w:rPr>
          <w:rFonts w:ascii="Century Gothic" w:hAnsi="Century Gothic" w:cs="Arial"/>
          <w:b/>
          <w:sz w:val="32"/>
          <w:szCs w:val="32"/>
          <w:lang w:val="es-ES_tradnl"/>
        </w:rPr>
        <w:t>Gratuitas:</w:t>
      </w:r>
      <w:r w:rsidRPr="00E916C1">
        <w:rPr>
          <w:rFonts w:ascii="Century Gothic" w:hAnsi="Century Gothic" w:cs="Arial"/>
          <w:sz w:val="32"/>
          <w:szCs w:val="32"/>
          <w:lang w:val="es-ES_tradnl"/>
        </w:rPr>
        <w:t xml:space="preserve"> </w:t>
      </w:r>
      <w:r w:rsidRPr="00E916C1">
        <w:rPr>
          <w:rFonts w:ascii="Century Gothic" w:hAnsi="Century Gothic" w:cs="Arial"/>
          <w:sz w:val="32"/>
          <w:szCs w:val="32"/>
        </w:rPr>
        <w:t>Las plataformas del tipo código abierto, tienen la posibilidad de hacer cambios en dicho código, para modificarlas y adaptarlas a las necesidades específicas de educación o de formación que se proponga el usuario.</w:t>
      </w:r>
    </w:p>
    <w:p w:rsidR="00E916C1" w:rsidRPr="00E916C1" w:rsidRDefault="00E916C1" w:rsidP="00E916C1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Century Gothic" w:hAnsi="Century Gothic"/>
          <w:sz w:val="32"/>
          <w:szCs w:val="32"/>
        </w:rPr>
      </w:pPr>
      <w:r w:rsidRPr="00E916C1">
        <w:rPr>
          <w:rFonts w:ascii="Century Gothic" w:hAnsi="Century Gothic" w:cs="Arial"/>
          <w:b/>
          <w:sz w:val="32"/>
          <w:szCs w:val="32"/>
          <w:lang w:val="es-ES_tradnl"/>
        </w:rPr>
        <w:t>Requerimientos técnicos de la plataforma:</w:t>
      </w:r>
    </w:p>
    <w:p w:rsidR="00E916C1" w:rsidRPr="00E916C1" w:rsidRDefault="00E916C1" w:rsidP="00E916C1">
      <w:pPr>
        <w:pStyle w:val="Prrafodelista"/>
        <w:numPr>
          <w:ilvl w:val="0"/>
          <w:numId w:val="5"/>
        </w:numPr>
        <w:rPr>
          <w:rFonts w:ascii="Century Gothic" w:hAnsi="Century Gothic" w:cs="Arial"/>
          <w:sz w:val="32"/>
          <w:szCs w:val="32"/>
        </w:rPr>
      </w:pPr>
      <w:r w:rsidRPr="00E916C1">
        <w:rPr>
          <w:rFonts w:ascii="Century Gothic" w:hAnsi="Century Gothic" w:cs="Arial"/>
          <w:sz w:val="32"/>
          <w:szCs w:val="32"/>
        </w:rPr>
        <w:t>Ancho de banda Tipo y capacidad del servidor</w:t>
      </w:r>
    </w:p>
    <w:p w:rsidR="00E916C1" w:rsidRPr="00E916C1" w:rsidRDefault="00E916C1" w:rsidP="00E916C1">
      <w:pPr>
        <w:pStyle w:val="Prrafodelista"/>
        <w:numPr>
          <w:ilvl w:val="0"/>
          <w:numId w:val="5"/>
        </w:numPr>
        <w:rPr>
          <w:rFonts w:ascii="Century Gothic" w:hAnsi="Century Gothic" w:cs="Arial"/>
          <w:sz w:val="32"/>
          <w:szCs w:val="32"/>
        </w:rPr>
      </w:pPr>
      <w:r w:rsidRPr="00E916C1">
        <w:rPr>
          <w:rFonts w:ascii="Century Gothic" w:hAnsi="Century Gothic" w:cs="Arial"/>
          <w:sz w:val="32"/>
          <w:szCs w:val="32"/>
        </w:rPr>
        <w:t>Sistema operativo</w:t>
      </w:r>
    </w:p>
    <w:p w:rsidR="00E916C1" w:rsidRPr="00E916C1" w:rsidRDefault="00E916C1" w:rsidP="00E916C1">
      <w:pPr>
        <w:pStyle w:val="Prrafodelista"/>
        <w:numPr>
          <w:ilvl w:val="0"/>
          <w:numId w:val="5"/>
        </w:numPr>
        <w:rPr>
          <w:rFonts w:ascii="Century Gothic" w:hAnsi="Century Gothic" w:cs="Arial"/>
          <w:sz w:val="32"/>
          <w:szCs w:val="32"/>
        </w:rPr>
      </w:pPr>
      <w:r w:rsidRPr="00E916C1">
        <w:rPr>
          <w:rFonts w:ascii="Century Gothic" w:hAnsi="Century Gothic" w:cs="Arial"/>
          <w:sz w:val="32"/>
          <w:szCs w:val="32"/>
        </w:rPr>
        <w:t>Programas necesarios para administrar cada función y ejecutar los contenidos</w:t>
      </w:r>
    </w:p>
    <w:p w:rsidR="00E916C1" w:rsidRPr="00E916C1" w:rsidRDefault="00E916C1" w:rsidP="00E916C1">
      <w:pPr>
        <w:pStyle w:val="Prrafodelista"/>
        <w:numPr>
          <w:ilvl w:val="0"/>
          <w:numId w:val="5"/>
        </w:numPr>
        <w:rPr>
          <w:rFonts w:ascii="Century Gothic" w:hAnsi="Century Gothic" w:cs="Arial"/>
          <w:sz w:val="32"/>
          <w:szCs w:val="32"/>
        </w:rPr>
      </w:pPr>
      <w:r w:rsidRPr="00E916C1">
        <w:rPr>
          <w:rFonts w:ascii="Century Gothic" w:hAnsi="Century Gothic" w:cs="Arial"/>
          <w:sz w:val="32"/>
          <w:szCs w:val="32"/>
        </w:rPr>
        <w:t>Configuración de red</w:t>
      </w:r>
    </w:p>
    <w:p w:rsidR="00E916C1" w:rsidRDefault="00E916C1" w:rsidP="00E916C1">
      <w:pPr>
        <w:pStyle w:val="Prrafodelista"/>
        <w:numPr>
          <w:ilvl w:val="0"/>
          <w:numId w:val="5"/>
        </w:numPr>
        <w:rPr>
          <w:rFonts w:ascii="Century Gothic" w:hAnsi="Century Gothic" w:cs="Arial"/>
          <w:sz w:val="32"/>
          <w:szCs w:val="32"/>
        </w:rPr>
      </w:pPr>
      <w:r w:rsidRPr="00E916C1">
        <w:rPr>
          <w:rFonts w:ascii="Century Gothic" w:hAnsi="Century Gothic" w:cs="Arial"/>
          <w:sz w:val="32"/>
          <w:szCs w:val="32"/>
        </w:rPr>
        <w:t>Capacidad de memoria en la PC de usuario</w:t>
      </w:r>
    </w:p>
    <w:p w:rsidR="00E916C1" w:rsidRDefault="00E916C1" w:rsidP="00E916C1">
      <w:pPr>
        <w:rPr>
          <w:rFonts w:ascii="Century Gothic" w:hAnsi="Century Gothic" w:cs="Arial"/>
          <w:sz w:val="32"/>
          <w:szCs w:val="32"/>
        </w:rPr>
      </w:pPr>
    </w:p>
    <w:p w:rsidR="00E916C1" w:rsidRDefault="00E916C1" w:rsidP="00E916C1">
      <w:pPr>
        <w:spacing w:line="276" w:lineRule="auto"/>
        <w:ind w:left="-709"/>
        <w:jc w:val="center"/>
        <w:rPr>
          <w:rFonts w:ascii="Century Gothic" w:hAnsi="Century Gothic"/>
          <w:sz w:val="44"/>
          <w:u w:val="single"/>
        </w:rPr>
      </w:pPr>
      <w:r>
        <w:rPr>
          <w:rFonts w:ascii="Century Gothic" w:hAnsi="Century Gothic"/>
          <w:sz w:val="44"/>
          <w:u w:val="single"/>
        </w:rPr>
        <w:lastRenderedPageBreak/>
        <w:t>S</w:t>
      </w:r>
      <w:r>
        <w:rPr>
          <w:rFonts w:ascii="Century Gothic" w:hAnsi="Century Gothic"/>
          <w:sz w:val="44"/>
          <w:u w:val="single"/>
        </w:rPr>
        <w:t>esión 4</w:t>
      </w:r>
      <w:r w:rsidR="00FE63D2">
        <w:rPr>
          <w:rFonts w:ascii="Century Gothic" w:hAnsi="Century Gothic"/>
          <w:sz w:val="44"/>
          <w:u w:val="single"/>
        </w:rPr>
        <w:br/>
      </w:r>
    </w:p>
    <w:p w:rsidR="00E916C1" w:rsidRDefault="00E916C1" w:rsidP="00461576">
      <w:pPr>
        <w:jc w:val="both"/>
        <w:rPr>
          <w:rFonts w:ascii="Century Gothic" w:hAnsi="Century Gothic" w:cs="Arial"/>
          <w:sz w:val="32"/>
          <w:szCs w:val="32"/>
        </w:rPr>
      </w:pPr>
      <w:r>
        <w:rPr>
          <w:rFonts w:ascii="Century Gothic" w:hAnsi="Century Gothic" w:cs="Arial"/>
          <w:sz w:val="32"/>
          <w:szCs w:val="32"/>
        </w:rPr>
        <w:t>Se comenzó con la reflexión “El maestro y el escorpión”</w:t>
      </w:r>
      <w:r w:rsidR="00FE63D2">
        <w:rPr>
          <w:rFonts w:ascii="Century Gothic" w:hAnsi="Century Gothic" w:cs="Arial"/>
          <w:sz w:val="32"/>
          <w:szCs w:val="32"/>
        </w:rPr>
        <w:t xml:space="preserve"> que nos dejó como reflexión lo siguiente:</w:t>
      </w:r>
    </w:p>
    <w:p w:rsidR="00FE63D2" w:rsidRDefault="00FE63D2" w:rsidP="00461576">
      <w:pPr>
        <w:jc w:val="both"/>
        <w:rPr>
          <w:rFonts w:ascii="Century Gothic" w:hAnsi="Century Gothic" w:cs="Arial"/>
          <w:sz w:val="32"/>
          <w:szCs w:val="32"/>
        </w:rPr>
      </w:pPr>
      <w:r>
        <w:rPr>
          <w:rFonts w:ascii="Century Gothic" w:hAnsi="Century Gothic" w:cs="Arial"/>
          <w:sz w:val="32"/>
          <w:szCs w:val="32"/>
        </w:rPr>
        <w:t>Nuestra visión como personas debe ser de ayudar a quienes lo necesiten, puesto que no sabemos cuándo nos encontraremos en esa situación, también nos enseña a ser personas agradecidas y no ser como el escorpión, que a pesar de que intentaban salvarle la vida, atacó al maestro.</w:t>
      </w:r>
    </w:p>
    <w:p w:rsidR="00FE63D2" w:rsidRDefault="00461576" w:rsidP="00461576">
      <w:pPr>
        <w:jc w:val="both"/>
        <w:rPr>
          <w:rFonts w:ascii="Century Gothic" w:hAnsi="Century Gothic" w:cs="Arial"/>
          <w:sz w:val="32"/>
          <w:szCs w:val="32"/>
        </w:rPr>
      </w:pPr>
      <w:r>
        <w:rPr>
          <w:rFonts w:ascii="Century Gothic" w:hAnsi="Century Gothic" w:cs="Arial"/>
          <w:sz w:val="32"/>
          <w:szCs w:val="32"/>
        </w:rPr>
        <w:t xml:space="preserve">Después se presentó el Pecha </w:t>
      </w:r>
      <w:proofErr w:type="spellStart"/>
      <w:r>
        <w:rPr>
          <w:rFonts w:ascii="Century Gothic" w:hAnsi="Century Gothic" w:cs="Arial"/>
          <w:sz w:val="32"/>
          <w:szCs w:val="32"/>
        </w:rPr>
        <w:t>Kucha</w:t>
      </w:r>
      <w:proofErr w:type="spellEnd"/>
      <w:r>
        <w:rPr>
          <w:rFonts w:ascii="Century Gothic" w:hAnsi="Century Gothic" w:cs="Arial"/>
          <w:sz w:val="32"/>
          <w:szCs w:val="32"/>
        </w:rPr>
        <w:t xml:space="preserve"> y el ambiente dentro del salón de clases estaba bastante tenso, todos estábamos muy nerviosos aunque finalmente presentamos el trabajo.</w:t>
      </w:r>
    </w:p>
    <w:p w:rsidR="00461576" w:rsidRDefault="00EC12E7" w:rsidP="00461576">
      <w:pPr>
        <w:jc w:val="both"/>
        <w:rPr>
          <w:rFonts w:ascii="Century Gothic" w:hAnsi="Century Gothic" w:cs="Arial"/>
          <w:sz w:val="32"/>
          <w:szCs w:val="32"/>
        </w:rPr>
      </w:pPr>
      <w:r>
        <w:rPr>
          <w:rFonts w:ascii="Century Gothic" w:hAnsi="Century Gothic" w:cs="Arial"/>
          <w:sz w:val="32"/>
          <w:szCs w:val="32"/>
        </w:rPr>
        <w:t>Después, leímos sobre los modelos de Educación a distancia y mencionaban 3:</w:t>
      </w:r>
    </w:p>
    <w:p w:rsidR="00EC12E7" w:rsidRPr="00EC12E7" w:rsidRDefault="00EC12E7" w:rsidP="00EC12E7">
      <w:pPr>
        <w:pStyle w:val="Prrafodelista"/>
        <w:numPr>
          <w:ilvl w:val="0"/>
          <w:numId w:val="6"/>
        </w:numPr>
        <w:jc w:val="both"/>
        <w:rPr>
          <w:rFonts w:ascii="Century Gothic" w:hAnsi="Century Gothic" w:cs="Arial"/>
          <w:b/>
          <w:sz w:val="32"/>
          <w:szCs w:val="32"/>
        </w:rPr>
      </w:pPr>
      <w:r w:rsidRPr="00EC12E7">
        <w:rPr>
          <w:rFonts w:ascii="Century Gothic" w:hAnsi="Century Gothic" w:cs="Arial"/>
          <w:b/>
          <w:sz w:val="32"/>
          <w:szCs w:val="32"/>
        </w:rPr>
        <w:t>Modelos institucionales de Educación a Distancia:</w:t>
      </w:r>
    </w:p>
    <w:p w:rsidR="00EC12E7" w:rsidRPr="00EC12E7" w:rsidRDefault="00EC12E7" w:rsidP="00EC12E7">
      <w:pPr>
        <w:pStyle w:val="Prrafodelista"/>
        <w:numPr>
          <w:ilvl w:val="0"/>
          <w:numId w:val="7"/>
        </w:numPr>
        <w:jc w:val="both"/>
        <w:rPr>
          <w:rFonts w:ascii="Century Gothic" w:hAnsi="Century Gothic" w:cs="Arial"/>
          <w:sz w:val="32"/>
          <w:szCs w:val="32"/>
        </w:rPr>
      </w:pPr>
      <w:r w:rsidRPr="00EC12E7">
        <w:rPr>
          <w:rFonts w:ascii="Century Gothic" w:hAnsi="Century Gothic"/>
          <w:color w:val="000000" w:themeColor="text1"/>
          <w:sz w:val="32"/>
          <w:szCs w:val="32"/>
        </w:rPr>
        <w:t>Modelo de enseñanza pública, abierta y a distancia</w:t>
      </w:r>
    </w:p>
    <w:p w:rsidR="00EC12E7" w:rsidRPr="00EC12E7" w:rsidRDefault="00EC12E7" w:rsidP="00EC12E7">
      <w:pPr>
        <w:pStyle w:val="Prrafodelista"/>
        <w:numPr>
          <w:ilvl w:val="0"/>
          <w:numId w:val="7"/>
        </w:numPr>
        <w:jc w:val="both"/>
        <w:rPr>
          <w:rFonts w:ascii="Century Gothic" w:hAnsi="Century Gothic" w:cs="Arial"/>
          <w:sz w:val="32"/>
          <w:szCs w:val="32"/>
        </w:rPr>
      </w:pPr>
      <w:r w:rsidRPr="00EC12E7">
        <w:rPr>
          <w:rFonts w:ascii="Century Gothic" w:hAnsi="Century Gothic"/>
          <w:color w:val="000000" w:themeColor="text1"/>
          <w:sz w:val="32"/>
          <w:szCs w:val="32"/>
        </w:rPr>
        <w:t>Modelo multimedia</w:t>
      </w:r>
    </w:p>
    <w:p w:rsidR="00EC12E7" w:rsidRPr="00EC12E7" w:rsidRDefault="00EC12E7" w:rsidP="00EC12E7">
      <w:pPr>
        <w:pStyle w:val="Prrafodelista"/>
        <w:numPr>
          <w:ilvl w:val="0"/>
          <w:numId w:val="7"/>
        </w:numPr>
        <w:jc w:val="both"/>
        <w:rPr>
          <w:rFonts w:ascii="Century Gothic" w:hAnsi="Century Gothic" w:cs="Arial"/>
          <w:sz w:val="32"/>
          <w:szCs w:val="32"/>
        </w:rPr>
      </w:pPr>
      <w:r w:rsidRPr="00EC12E7">
        <w:rPr>
          <w:rFonts w:ascii="Century Gothic" w:hAnsi="Century Gothic"/>
          <w:color w:val="000000" w:themeColor="text1"/>
          <w:sz w:val="32"/>
          <w:szCs w:val="32"/>
        </w:rPr>
        <w:t xml:space="preserve">Modelo de instituciones privadas de </w:t>
      </w:r>
      <w:proofErr w:type="spellStart"/>
      <w:r w:rsidRPr="00EC12E7">
        <w:rPr>
          <w:rFonts w:ascii="Century Gothic" w:hAnsi="Century Gothic"/>
          <w:color w:val="000000" w:themeColor="text1"/>
          <w:sz w:val="32"/>
          <w:szCs w:val="32"/>
        </w:rPr>
        <w:t>EaD</w:t>
      </w:r>
      <w:proofErr w:type="spellEnd"/>
    </w:p>
    <w:p w:rsidR="00EC12E7" w:rsidRPr="00EC12E7" w:rsidRDefault="00EC12E7" w:rsidP="00EC12E7">
      <w:pPr>
        <w:pStyle w:val="Prrafodelista"/>
        <w:numPr>
          <w:ilvl w:val="0"/>
          <w:numId w:val="6"/>
        </w:numPr>
        <w:jc w:val="both"/>
        <w:rPr>
          <w:rFonts w:ascii="Century Gothic" w:hAnsi="Century Gothic" w:cs="Arial"/>
          <w:b/>
          <w:sz w:val="32"/>
          <w:szCs w:val="32"/>
        </w:rPr>
      </w:pPr>
      <w:r w:rsidRPr="00EC12E7">
        <w:rPr>
          <w:rFonts w:ascii="Century Gothic" w:hAnsi="Century Gothic" w:cs="Arial"/>
          <w:b/>
          <w:sz w:val="32"/>
          <w:szCs w:val="32"/>
        </w:rPr>
        <w:t>Modelos de Educación a Distancia universitaria:</w:t>
      </w:r>
    </w:p>
    <w:p w:rsidR="00EC12E7" w:rsidRPr="00EC12E7" w:rsidRDefault="00EC12E7" w:rsidP="00EC12E7">
      <w:pPr>
        <w:pStyle w:val="Prrafodelista"/>
        <w:numPr>
          <w:ilvl w:val="0"/>
          <w:numId w:val="8"/>
        </w:numPr>
        <w:jc w:val="both"/>
        <w:rPr>
          <w:rFonts w:ascii="Century Gothic" w:hAnsi="Century Gothic" w:cs="Arial"/>
          <w:sz w:val="32"/>
          <w:szCs w:val="32"/>
        </w:rPr>
      </w:pPr>
      <w:r w:rsidRPr="00EC12E7">
        <w:rPr>
          <w:rFonts w:ascii="Century Gothic" w:hAnsi="Century Gothic"/>
          <w:bCs/>
          <w:iCs/>
          <w:color w:val="111111"/>
          <w:sz w:val="32"/>
          <w:szCs w:val="32"/>
        </w:rPr>
        <w:t>Universidades Abiertas</w:t>
      </w:r>
    </w:p>
    <w:p w:rsidR="00EC12E7" w:rsidRPr="00EC12E7" w:rsidRDefault="00EC12E7" w:rsidP="00EC12E7">
      <w:pPr>
        <w:pStyle w:val="Prrafodelista"/>
        <w:numPr>
          <w:ilvl w:val="0"/>
          <w:numId w:val="8"/>
        </w:numPr>
        <w:jc w:val="both"/>
        <w:rPr>
          <w:rFonts w:ascii="Century Gothic" w:hAnsi="Century Gothic" w:cs="Arial"/>
          <w:sz w:val="32"/>
          <w:szCs w:val="32"/>
        </w:rPr>
      </w:pPr>
      <w:r w:rsidRPr="00EC12E7">
        <w:rPr>
          <w:rFonts w:ascii="Century Gothic" w:hAnsi="Century Gothic"/>
          <w:bCs/>
          <w:color w:val="111111"/>
          <w:sz w:val="32"/>
          <w:szCs w:val="32"/>
        </w:rPr>
        <w:t>Modelo de Cursos de Educación a Distancia ofertados por universidades convencionales</w:t>
      </w:r>
    </w:p>
    <w:p w:rsidR="00EC12E7" w:rsidRPr="00EC12E7" w:rsidRDefault="00EC12E7" w:rsidP="00EC12E7">
      <w:pPr>
        <w:pStyle w:val="Prrafodelista"/>
        <w:numPr>
          <w:ilvl w:val="0"/>
          <w:numId w:val="6"/>
        </w:numPr>
        <w:jc w:val="both"/>
        <w:rPr>
          <w:rFonts w:ascii="Century Gothic" w:hAnsi="Century Gothic" w:cs="Arial"/>
          <w:b/>
          <w:sz w:val="32"/>
          <w:szCs w:val="32"/>
        </w:rPr>
      </w:pPr>
      <w:r w:rsidRPr="00EC12E7">
        <w:rPr>
          <w:rFonts w:ascii="Century Gothic" w:hAnsi="Century Gothic" w:cs="Arial"/>
          <w:b/>
          <w:sz w:val="32"/>
          <w:szCs w:val="32"/>
        </w:rPr>
        <w:t xml:space="preserve">Otros modelos de </w:t>
      </w:r>
      <w:proofErr w:type="spellStart"/>
      <w:r w:rsidRPr="00EC12E7">
        <w:rPr>
          <w:rFonts w:ascii="Century Gothic" w:hAnsi="Century Gothic" w:cs="Arial"/>
          <w:b/>
          <w:sz w:val="32"/>
          <w:szCs w:val="32"/>
        </w:rPr>
        <w:t>EaD</w:t>
      </w:r>
      <w:proofErr w:type="spellEnd"/>
      <w:r w:rsidRPr="00EC12E7">
        <w:rPr>
          <w:rFonts w:ascii="Century Gothic" w:hAnsi="Century Gothic" w:cs="Arial"/>
          <w:b/>
          <w:sz w:val="32"/>
          <w:szCs w:val="32"/>
        </w:rPr>
        <w:t>:</w:t>
      </w:r>
    </w:p>
    <w:p w:rsidR="00EC12E7" w:rsidRPr="00EC12E7" w:rsidRDefault="00EC12E7" w:rsidP="00EC12E7">
      <w:pPr>
        <w:pStyle w:val="Prrafodelista"/>
        <w:numPr>
          <w:ilvl w:val="0"/>
          <w:numId w:val="9"/>
        </w:numPr>
        <w:jc w:val="both"/>
        <w:rPr>
          <w:rFonts w:ascii="Century Gothic" w:hAnsi="Century Gothic" w:cs="Arial"/>
          <w:sz w:val="32"/>
          <w:szCs w:val="32"/>
        </w:rPr>
      </w:pPr>
      <w:r w:rsidRPr="00EC12E7">
        <w:rPr>
          <w:rFonts w:ascii="Century Gothic" w:hAnsi="Century Gothic"/>
          <w:bCs/>
          <w:color w:val="111111"/>
          <w:sz w:val="32"/>
          <w:szCs w:val="32"/>
        </w:rPr>
        <w:t>Modelos introducidos en el análisis del Proyecto VOCTADE</w:t>
      </w:r>
    </w:p>
    <w:p w:rsidR="00EC12E7" w:rsidRDefault="00EC12E7" w:rsidP="00EC12E7">
      <w:pPr>
        <w:pStyle w:val="Prrafodelista"/>
        <w:ind w:left="1440"/>
        <w:jc w:val="center"/>
        <w:rPr>
          <w:rFonts w:ascii="Century Gothic" w:hAnsi="Century Gothic"/>
          <w:sz w:val="44"/>
          <w:u w:val="single"/>
        </w:rPr>
      </w:pPr>
      <w:r>
        <w:rPr>
          <w:rFonts w:ascii="Century Gothic" w:hAnsi="Century Gothic"/>
          <w:sz w:val="44"/>
          <w:u w:val="single"/>
        </w:rPr>
        <w:lastRenderedPageBreak/>
        <w:t>Cierre</w:t>
      </w:r>
    </w:p>
    <w:p w:rsidR="00EC12E7" w:rsidRDefault="00EC12E7" w:rsidP="00EC12E7">
      <w:pPr>
        <w:pStyle w:val="Prrafodelista"/>
        <w:ind w:left="1440"/>
        <w:jc w:val="center"/>
        <w:rPr>
          <w:rFonts w:ascii="Century Gothic" w:hAnsi="Century Gothic"/>
          <w:sz w:val="44"/>
          <w:u w:val="single"/>
        </w:rPr>
      </w:pPr>
    </w:p>
    <w:p w:rsidR="00EC12E7" w:rsidRPr="00EC12E7" w:rsidRDefault="008C76E3" w:rsidP="00FB6C3F">
      <w:pPr>
        <w:pStyle w:val="Prrafodelista"/>
        <w:ind w:left="426"/>
        <w:jc w:val="both"/>
        <w:rPr>
          <w:rFonts w:ascii="Century Gothic" w:hAnsi="Century Gothic" w:cs="Arial"/>
          <w:sz w:val="32"/>
          <w:szCs w:val="32"/>
        </w:rPr>
      </w:pPr>
      <w:r>
        <w:rPr>
          <w:rFonts w:ascii="Century Gothic" w:hAnsi="Century Gothic" w:cs="Arial"/>
          <w:sz w:val="32"/>
          <w:szCs w:val="32"/>
        </w:rPr>
        <w:t xml:space="preserve">Lo visto durante este primer parcial, nos ayudará bastante a lo largo de nuestra futura carrera como docentes, las nuevas estrategias y la motivación y el apoyo que hemos tenido por parte del profesor nos sirven para ser mejores personas </w:t>
      </w:r>
      <w:r w:rsidR="00FB6C3F">
        <w:rPr>
          <w:rFonts w:ascii="Century Gothic" w:hAnsi="Century Gothic" w:cs="Arial"/>
          <w:sz w:val="32"/>
          <w:szCs w:val="32"/>
        </w:rPr>
        <w:t>y buenos profesores en un futuro.</w:t>
      </w:r>
      <w:bookmarkStart w:id="0" w:name="_GoBack"/>
      <w:bookmarkEnd w:id="0"/>
    </w:p>
    <w:sectPr w:rsidR="00EC12E7" w:rsidRPr="00EC12E7" w:rsidSect="0092182D">
      <w:pgSz w:w="12240" w:h="15840"/>
      <w:pgMar w:top="1417" w:right="1701" w:bottom="993" w:left="1701" w:header="708" w:footer="708" w:gutter="0"/>
      <w:pgBorders w:display="firstPage" w:offsetFrom="page">
        <w:top w:val="thinThickSmallGap" w:sz="24" w:space="24" w:color="FFC000"/>
        <w:left w:val="thinThickSmallGap" w:sz="24" w:space="24" w:color="FFC000"/>
        <w:bottom w:val="thickThinSmallGap" w:sz="24" w:space="24" w:color="FFC000"/>
        <w:right w:val="thickThinSmallGap" w:sz="24" w:space="24" w:color="FFC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4518A"/>
    <w:multiLevelType w:val="hybridMultilevel"/>
    <w:tmpl w:val="C2F607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CF4EBA"/>
    <w:multiLevelType w:val="hybridMultilevel"/>
    <w:tmpl w:val="6FFEDC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8D6B39"/>
    <w:multiLevelType w:val="hybridMultilevel"/>
    <w:tmpl w:val="4EEE6120"/>
    <w:lvl w:ilvl="0" w:tplc="080A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" w15:restartNumberingAfterBreak="0">
    <w:nsid w:val="3B9F1128"/>
    <w:multiLevelType w:val="hybridMultilevel"/>
    <w:tmpl w:val="BFCA3424"/>
    <w:lvl w:ilvl="0" w:tplc="080A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4" w15:restartNumberingAfterBreak="0">
    <w:nsid w:val="43A2504B"/>
    <w:multiLevelType w:val="hybridMultilevel"/>
    <w:tmpl w:val="107A64BA"/>
    <w:lvl w:ilvl="0" w:tplc="B074EA0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7CE2A33"/>
    <w:multiLevelType w:val="hybridMultilevel"/>
    <w:tmpl w:val="658AC37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B410D4"/>
    <w:multiLevelType w:val="hybridMultilevel"/>
    <w:tmpl w:val="E33051F0"/>
    <w:lvl w:ilvl="0" w:tplc="B074EA0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1DF5A2F"/>
    <w:multiLevelType w:val="hybridMultilevel"/>
    <w:tmpl w:val="12909DA8"/>
    <w:lvl w:ilvl="0" w:tplc="B074EA0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462155E"/>
    <w:multiLevelType w:val="hybridMultilevel"/>
    <w:tmpl w:val="CECE29D0"/>
    <w:lvl w:ilvl="0" w:tplc="B074EA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8"/>
  </w:num>
  <w:num w:numId="6">
    <w:abstractNumId w:val="1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DB8"/>
    <w:rsid w:val="00012287"/>
    <w:rsid w:val="00146756"/>
    <w:rsid w:val="0020602C"/>
    <w:rsid w:val="00301298"/>
    <w:rsid w:val="00337345"/>
    <w:rsid w:val="00461576"/>
    <w:rsid w:val="00475501"/>
    <w:rsid w:val="004B6BEA"/>
    <w:rsid w:val="005543D3"/>
    <w:rsid w:val="005D1DB8"/>
    <w:rsid w:val="005E3B42"/>
    <w:rsid w:val="007706E2"/>
    <w:rsid w:val="007757BC"/>
    <w:rsid w:val="008030CD"/>
    <w:rsid w:val="008C76E3"/>
    <w:rsid w:val="0092182D"/>
    <w:rsid w:val="009446F3"/>
    <w:rsid w:val="00AB1783"/>
    <w:rsid w:val="00C57F9C"/>
    <w:rsid w:val="00C94DBE"/>
    <w:rsid w:val="00DC1539"/>
    <w:rsid w:val="00E916C1"/>
    <w:rsid w:val="00EC12E7"/>
    <w:rsid w:val="00FB6C3F"/>
    <w:rsid w:val="00FE6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2EB5A4-93AC-4E8C-BC4C-59179E2F8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543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9</Pages>
  <Words>1289</Words>
  <Characters>7090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Areli</dc:creator>
  <cp:keywords/>
  <dc:description/>
  <cp:lastModifiedBy>Areli</cp:lastModifiedBy>
  <cp:revision>15</cp:revision>
  <dcterms:created xsi:type="dcterms:W3CDTF">2015-09-17T16:22:00Z</dcterms:created>
  <dcterms:modified xsi:type="dcterms:W3CDTF">2015-09-17T22:31:00Z</dcterms:modified>
</cp:coreProperties>
</file>