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2AD6" w:themeColor="accent3" w:themeTint="99"/>
  <w:body>
    <w:p w14:paraId="53A6BAD7" w14:textId="33A5C33F" w:rsidR="00FF03B3" w:rsidRDefault="00FD1D71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401CED" wp14:editId="507E3FC0">
                <wp:simplePos x="0" y="0"/>
                <wp:positionH relativeFrom="column">
                  <wp:posOffset>7115175</wp:posOffset>
                </wp:positionH>
                <wp:positionV relativeFrom="paragraph">
                  <wp:posOffset>314325</wp:posOffset>
                </wp:positionV>
                <wp:extent cx="914400" cy="914400"/>
                <wp:effectExtent l="0" t="0" r="1905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25pt,24.75pt" to="632.2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RktAEAAMMDAAAOAAAAZHJzL2Uyb0RvYy54bWysU9tu1DAQfUfiHyy/s0mqikK02T5sRV8Q&#10;rIB+gOuMN5Z809hssn/P2MmmqK2EQLz4Es85M+fMZHs7WcNOgFF71/FmU3MGTvpeu2PHH358eveB&#10;s5iE64XxDjp+hshvd2/fbMfQwpUfvOkBGZG42I6h40NKoa2qKAewIm58AEePyqMVia54rHoUI7Fb&#10;U13V9ftq9NgH9BJipK938yPfFX6lQKavSkVIzHScaktlxbI+5rXabUV7RBEGLZcyxD9UYYV2lHSl&#10;uhNJsJ+oX1BZLdFHr9JGelt5pbSEooHUNPUzNd8HEaBoIXNiWG2K/49WfjkdkOm+4zecOWGpRTds&#10;T62SySPDvGWPxhBbCt27Ay63GA6YBU8Kbd5JCpuKr+fVV5gSk/TxY3N9XZP7kp6WM7FUT+CAMd2D&#10;tywfOm60y7JFK06fY5pDLyGEy8XM6cspnQ3kYOO+gSIplLAp6DJEsDfIToLaL6QEl5osh1KX6AxT&#10;2pgVWP8ZuMRnKJQB+xvwiiiZvUsr2Grn8bXsabqUrOb4iwOz7mzBo+/PpTHFGpqUonCZ6jyKv98L&#10;/Onf2/0CAAD//wMAUEsDBBQABgAIAAAAIQDVAnEZ4gAAAAwBAAAPAAAAZHJzL2Rvd25yZXYueG1s&#10;TI9BS8NAEIXvgv9hGcGb3TS2xcZsSimItSDFKtTjNjsm0exs2N026b93etLTvMc83nyTLwbbihP6&#10;0DhSMB4lIJBKZxqqFHy8P909gAhRk9GtI1RwxgCL4voq15lxPb3haRcrwSUUMq2gjrHLpAxljVaH&#10;keuQePflvNWRra+k8brnctvKNElm0uqG+EKtO1zVWP7sjlbBq1+vV8vN+Zu2n7bfp5v99mV4Vur2&#10;Zlg+gog4xL8wXPAZHQpmOrgjmSBa9uM0mXJWwWTO85JIZxNWB1bz+ynIIpf/nyh+AQAA//8DAFBL&#10;AQItABQABgAIAAAAIQC2gziS/gAAAOEBAAATAAAAAAAAAAAAAAAAAAAAAABbQ29udGVudF9UeXBl&#10;c10ueG1sUEsBAi0AFAAGAAgAAAAhADj9If/WAAAAlAEAAAsAAAAAAAAAAAAAAAAALwEAAF9yZWxz&#10;Ly5yZWxzUEsBAi0AFAAGAAgAAAAhAJJk1GS0AQAAwwMAAA4AAAAAAAAAAAAAAAAALgIAAGRycy9l&#10;Mm9Eb2MueG1sUEsBAi0AFAAGAAgAAAAhANUCcRniAAAADAEAAA8AAAAAAAAAAAAAAAAADgQAAGRy&#10;cy9kb3ducmV2LnhtbFBLBQYAAAAABAAEAPMAAAAdBQAAAAA=&#10;" strokecolor="#ff388c [3204]" strokeweight=".5pt">
                <v:stroke joinstyle="miter"/>
              </v:line>
            </w:pict>
          </mc:Fallback>
        </mc:AlternateContent>
      </w:r>
      <w:r w:rsidR="00FF03B3"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4345A79B" wp14:editId="623BC42B">
            <wp:simplePos x="0" y="0"/>
            <wp:positionH relativeFrom="margin">
              <wp:posOffset>118454</wp:posOffset>
            </wp:positionH>
            <wp:positionV relativeFrom="margin">
              <wp:posOffset>-577850</wp:posOffset>
            </wp:positionV>
            <wp:extent cx="1165225" cy="181927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03B3">
        <w:rPr>
          <w:rFonts w:ascii="Arial" w:hAnsi="Arial" w:cs="Arial"/>
          <w:sz w:val="28"/>
          <w:szCs w:val="28"/>
        </w:rPr>
        <w:t>UNIVERSIDAD AUTÓNOMA DE TLAXCALA</w:t>
      </w:r>
    </w:p>
    <w:p w14:paraId="3E5ABC39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14:paraId="39F3A2AF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14:paraId="52B4F475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03130107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0B1B18D4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UNIDAD DE APRENDIZAJE: EDUCACIÓN A DISTANCIA</w:t>
      </w:r>
    </w:p>
    <w:p w14:paraId="299421BC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32DEF3EB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2E4045AB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ALUMNA: GABRIELA MÉNDEZ MELÉNDEZ </w:t>
      </w:r>
    </w:p>
    <w:p w14:paraId="72BD714B" w14:textId="77777777" w:rsidR="00FF03B3" w:rsidRDefault="00FF03B3" w:rsidP="00FF03B3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68B04D55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4E939A82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14:paraId="0F9B44E5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52AECC99" w14:textId="0D6C2FC8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SESIÓN: </w:t>
      </w:r>
      <w:r>
        <w:rPr>
          <w:rFonts w:ascii="Arial" w:hAnsi="Arial" w:cs="Arial"/>
          <w:sz w:val="28"/>
          <w:szCs w:val="28"/>
        </w:rPr>
        <w:t xml:space="preserve">4 MODELOS INSTITUCIONALES  DE EDUCACIÓN A DISTANCIA </w:t>
      </w:r>
    </w:p>
    <w:p w14:paraId="0A71BE16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48960ED5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16EBE765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PRIMER PARCIAL</w:t>
      </w:r>
    </w:p>
    <w:p w14:paraId="7318D10D" w14:textId="77777777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p w14:paraId="3D71D936" w14:textId="25952E13" w:rsid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14:paraId="6715679E" w14:textId="77777777" w:rsidR="00FF03B3" w:rsidRPr="00FF03B3" w:rsidRDefault="00FF03B3" w:rsidP="00FF03B3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Listaclara-nfasis6"/>
        <w:tblW w:w="0" w:type="auto"/>
        <w:tblLook w:val="04A0" w:firstRow="1" w:lastRow="0" w:firstColumn="1" w:lastColumn="0" w:noHBand="0" w:noVBand="1"/>
      </w:tblPr>
      <w:tblGrid>
        <w:gridCol w:w="6840"/>
        <w:gridCol w:w="7200"/>
      </w:tblGrid>
      <w:tr w:rsidR="1C02D2FF" w14:paraId="0356E509" w14:textId="77777777" w:rsidTr="00FF0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</w:tcPr>
          <w:p w14:paraId="593803A2" w14:textId="1E0450DF" w:rsidR="1C02D2FF" w:rsidRDefault="00FD1D71" w:rsidP="1C02D2FF">
            <w:r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53E2AF" wp14:editId="31414255">
                      <wp:simplePos x="0" y="0"/>
                      <wp:positionH relativeFrom="column">
                        <wp:posOffset>4257675</wp:posOffset>
                      </wp:positionH>
                      <wp:positionV relativeFrom="paragraph">
                        <wp:posOffset>-146050</wp:posOffset>
                      </wp:positionV>
                      <wp:extent cx="0" cy="2419350"/>
                      <wp:effectExtent l="38100" t="0" r="38100" b="0"/>
                      <wp:wrapNone/>
                      <wp:docPr id="2" name="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1935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2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-11.5pt" to="335.25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Cu7wEAAEgEAAAOAAAAZHJzL2Uyb0RvYy54bWysVNtu2zAMfR+wfxD0vvjSLtuMOH1I0b3s&#10;EnTbB6gyFQvQDZIaO38/SkrcohsGbJgfZIviIXkOKW9uZq3IEXyQ1vS0WdWUgOF2kObQ0x/f7968&#10;pyREZgamrIGeniDQm+3rV5vJddDa0aoBPMEgJnST6+kYo+uqKvARNAsr68DgobBes4hbf6gGzyaM&#10;rlXV1vW6mqwfnLccQkDrbTmk2xxfCODxqxABIlE9xdpiXn1eH9JabTesO3jmRsnPZbB/qEIzaTDp&#10;EuqWRUYevfwllJbc22BFXHGrKyuE5JA5IJumfsHm28gcZC4oTnCLTOH/heVfjntP5NDTlhLDNLao&#10;JTtsFY/WE59eSaPJhQ5dd2bvz7vg9j4RnoXX6Y1UyJx1PS26whwJL0aO1va6+XD1NmtePQGdD/Ej&#10;WE3SR0+VNIky69jxU4iYDF0vLsmsDJl6+m6Nzc9uwSo53Eml0mEeG9gpT44MG844BxOvsp961J/t&#10;UOzrGp/SejTjgBTz9cWMKZdIuYBnSfBMGTQmRYoG+SueFJTy7kGgnsi6KfWlSX5ZUpOS50jonWAC&#10;CSzAM7E/Ac/+CQp5yv8GvCByZmviAtbSWP+7suN8KVkU/4sChXeS4MEOpzwdWRoc18zwfLXSfXi+&#10;z/CnH8D2JwAAAP//AwBQSwMEFAAGAAgAAAAhALohsmffAAAACwEAAA8AAABkcnMvZG93bnJldi54&#10;bWxMj8tOwzAQRfdI/IM1SOxam1R9EDKpEBJ0B6VBZevGQxyI7WC7afh7jFjAcmaO7pxbrEfTsYF8&#10;aJ1FuJoKYGRrp1rbILxU95MVsBClVbJzlhC+KMC6PD8rZK7cyT7TsIsNSyE25BJBx9jnnIdak5Fh&#10;6nqy6fbmvJExjb7hystTCjcdz4RYcCNbmz5o2dOdpvpjdzQI+837phq2T9Wr0CHbP376a/GwRLy8&#10;GG9vgEUa4x8MP/pJHcrkdHBHqwLrEBZLMU8owiSbpVKJ+N0cEGbzlQBeFvx/h/IbAAD//wMAUEsB&#10;Ai0AFAAGAAgAAAAhALaDOJL+AAAA4QEAABMAAAAAAAAAAAAAAAAAAAAAAFtDb250ZW50X1R5cGVz&#10;XS54bWxQSwECLQAUAAYACAAAACEAOP0h/9YAAACUAQAACwAAAAAAAAAAAAAAAAAvAQAAX3JlbHMv&#10;LnJlbHNQSwECLQAUAAYACAAAACEAYGZwru8BAABIBAAADgAAAAAAAAAAAAAAAAAuAgAAZHJzL2Uy&#10;b0RvYy54bWxQSwECLQAUAAYACAAAACEAuiGyZ98AAAALAQAADwAAAAAAAAAAAAAAAABJBAAAZHJz&#10;L2Rvd25yZXYueG1sUEsFBgAAAAAEAAQA8wAAAFUFAAAAAA==&#10;" strokecolor="#ff2ad6 [1942]" strokeweight="6pt">
                      <v:stroke joinstyle="miter"/>
                    </v:line>
                  </w:pict>
                </mc:Fallback>
              </mc:AlternateContent>
            </w:r>
            <w:r w:rsidR="1C02D2FF">
              <w:t>MODELOS DE ENSEÑANZA PUBLICA ABIERTA Y A DISTANCIA</w:t>
            </w:r>
          </w:p>
          <w:p w14:paraId="18697086" w14:textId="514DB2F0" w:rsidR="1C02D2FF" w:rsidRDefault="1C02D2FF" w:rsidP="1C02D2FF"/>
          <w:p w14:paraId="18F78E09" w14:textId="6D6300F4" w:rsidR="1C02D2FF" w:rsidRDefault="1C02D2FF" w:rsidP="1C02D2FF">
            <w:r>
              <w:t>RESPONDEN FUNDAMENTALMENTE A LAS SIGUIENTESS CARACTERISTICAS:</w:t>
            </w:r>
          </w:p>
          <w:p w14:paraId="7A022208" w14:textId="64064860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Fueron creadas generalmente durante o después de la segunda guerra mundial.</w:t>
            </w:r>
          </w:p>
          <w:p w14:paraId="7ED41A4B" w14:textId="12434F61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Poseen un cuadro de profesores especialistas dedicados a tiempo completo.</w:t>
            </w:r>
          </w:p>
          <w:p w14:paraId="4EE08C0A" w14:textId="1CB3C440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Considerable inversión en instalaciones y medios.</w:t>
            </w:r>
          </w:p>
          <w:p w14:paraId="76B3BFD7" w14:textId="2D39C5D1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Capacidad de </w:t>
            </w:r>
            <w:proofErr w:type="spellStart"/>
            <w:r>
              <w:rPr>
                <w:b w:val="0"/>
                <w:bCs w:val="0"/>
              </w:rPr>
              <w:t>matricula</w:t>
            </w:r>
            <w:proofErr w:type="spellEnd"/>
            <w:r>
              <w:rPr>
                <w:b w:val="0"/>
                <w:bCs w:val="0"/>
              </w:rPr>
              <w:t xml:space="preserve"> para gran cantidad de estudiantes.</w:t>
            </w:r>
          </w:p>
          <w:p w14:paraId="4B8F8885" w14:textId="5026604A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Oferta educativa a múltiples niveles </w:t>
            </w:r>
          </w:p>
          <w:p w14:paraId="1D3364A2" w14:textId="2520D02F" w:rsidR="1C02D2FF" w:rsidRDefault="1C02D2FF" w:rsidP="1C02D2FF">
            <w:pPr>
              <w:pStyle w:val="Prrafodelista"/>
              <w:numPr>
                <w:ilvl w:val="0"/>
                <w:numId w:val="4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Responsabilidad gubernativa en la financiación de la gestión y desarrollo de la educación a distancia.</w:t>
            </w:r>
          </w:p>
        </w:tc>
        <w:tc>
          <w:tcPr>
            <w:tcW w:w="7200" w:type="dxa"/>
          </w:tcPr>
          <w:p w14:paraId="68DCEB5C" w14:textId="269F4951" w:rsidR="1C02D2FF" w:rsidRDefault="00FD1D71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B0DDCC" wp14:editId="0705520D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-88900</wp:posOffset>
                      </wp:positionV>
                      <wp:extent cx="0" cy="2362200"/>
                      <wp:effectExtent l="38100" t="0" r="38100" b="0"/>
                      <wp:wrapNone/>
                      <wp:docPr id="4" name="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6220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4 Conector recto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-7pt" to="-2.25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b37AEAAEgEAAAOAAAAZHJzL2Uyb0RvYy54bWysVE1v2zAMvQ/YfxB0X5ykQTYYcXpI0V32&#10;EWzdD1BlKhEgiYKkxsm/HyU5brEVAzbMB9mkSOq9R8qb27M17AQhanQdX8zmnIGT2Gt36PiPh/t3&#10;HziLSbheGHTQ8QtEfrt9+2Yz+BaWeETTQ2BUxMV28B0/puTbponyCFbEGXpwtKkwWJHIDIemD2Kg&#10;6tY0y/l83QwYeh9QQozkvaubfFvqKwUyfVUqQmKm44QtlTWU9TGvzXYj2kMQ/qjlCEP8AwortKND&#10;p1J3Ign2FPRvpayWASOqNJNoG1RKSygciM1i/gub70fhoXAhcaKfZIr/r6z8ctoHpvuOrzhzwlKL&#10;VmxHrZIJAwv5lTUafGwpdOf2YbSi34dM+KyCzW+iws5F18ukK5wTk9Upybu8WS+pZ7le85zoQ0wf&#10;AS3LHx032mXKohWnTzHV0GtIdhvHho6/X+dC2Y5odH+vjSlGHhvYmcBOghoupASXbkqcebKfsa/+&#10;9Zye2npy04BU9+rqJnRlAHOlgvXFIbRnHDmzIlWD8pUuBiq8b6BIT2K9qPheg7QYNTCOonOaIgJT&#10;4kjsT4ljfE6FMuV/kzxllJPRpSnZaofhNdjpfIWsavxVgco7S/CI/aVMR5GGxrUoN16tfB9e2iX9&#10;+Qew/QkAAP//AwBQSwMEFAAGAAgAAAAhAEzzOAbfAAAACQEAAA8AAABkcnMvZG93bnJldi54bWxM&#10;j8FOwzAQRO9I/IO1SNxau6WlJcSpEBL0RqGpytWNlzgQ28F20/D3LFzgtNqd0eybfDXYlvUYYuOd&#10;hMlYAENXed24WsKufBgtgcWknFatdyjhCyOsivOzXGXan9wL9ttUMwpxMVMSTEpdxnmsDFoVx75D&#10;R9qbD1YlWkPNdVAnCrctnwpxza1qHH0wqsN7g9XH9mgl7Nfv67J/3pSvwsTp/ukz3IjHhZSXF8Pd&#10;LbCEQ/ozww8+oUNBTAd/dDqyVsJoNicnzcmMOpHh93CQcDVfCuBFzv83KL4BAAD//wMAUEsBAi0A&#10;FAAGAAgAAAAhALaDOJL+AAAA4QEAABMAAAAAAAAAAAAAAAAAAAAAAFtDb250ZW50X1R5cGVzXS54&#10;bWxQSwECLQAUAAYACAAAACEAOP0h/9YAAACUAQAACwAAAAAAAAAAAAAAAAAvAQAAX3JlbHMvLnJl&#10;bHNQSwECLQAUAAYACAAAACEAxTmm9+wBAABIBAAADgAAAAAAAAAAAAAAAAAuAgAAZHJzL2Uyb0Rv&#10;Yy54bWxQSwECLQAUAAYACAAAACEATPM4Bt8AAAAJAQAADwAAAAAAAAAAAAAAAABGBAAAZHJzL2Rv&#10;d25yZXYueG1sUEsFBgAAAAAEAAQA8wAAAFIFAAAAAA==&#10;" strokecolor="#ff2ad6 [1942]" strokeweight="6pt">
                      <v:stroke joinstyle="miter"/>
                    </v:line>
                  </w:pict>
                </mc:Fallback>
              </mc:AlternateContent>
            </w:r>
            <w:r w:rsidR="1C02D2FF">
              <w:t>MODELO DE AGRUPAMIENTO</w:t>
            </w:r>
          </w:p>
          <w:p w14:paraId="029CB448" w14:textId="77022C1F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56A6A7A" w14:textId="19BBE2FA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CARACTERISTICAS DEL MODELO.</w:t>
            </w:r>
          </w:p>
          <w:p w14:paraId="4126D62E" w14:textId="266B362F" w:rsidR="1C02D2FF" w:rsidRDefault="1C02D2FF" w:rsidP="1C02D2FF">
            <w:pPr>
              <w:pStyle w:val="Prrafodelist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Un profesor elabora recursos didácticos que incluyen una amplia descripción de contenidos así como ejercicios.</w:t>
            </w:r>
          </w:p>
          <w:p w14:paraId="21F8F353" w14:textId="32F9CAFC" w:rsidR="1C02D2FF" w:rsidRDefault="1C02D2FF" w:rsidP="1C02D2FF">
            <w:pPr>
              <w:pStyle w:val="Prrafodelist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Al</w:t>
            </w:r>
            <w:r w:rsidR="001701A5">
              <w:rPr>
                <w:b w:val="0"/>
                <w:bCs w:val="0"/>
              </w:rPr>
              <w:t xml:space="preserve"> </w:t>
            </w:r>
            <w:bookmarkStart w:id="0" w:name="_GoBack"/>
            <w:bookmarkEnd w:id="0"/>
            <w:r>
              <w:rPr>
                <w:b w:val="0"/>
                <w:bCs w:val="0"/>
              </w:rPr>
              <w:t xml:space="preserve">menos una vez por semana el profesor conecta con los alumnos de otras escuelas para hacer enseñanza </w:t>
            </w:r>
            <w:proofErr w:type="spellStart"/>
            <w:r>
              <w:rPr>
                <w:b w:val="0"/>
                <w:bCs w:val="0"/>
              </w:rPr>
              <w:t>on</w:t>
            </w:r>
            <w:proofErr w:type="spellEnd"/>
            <w:r>
              <w:rPr>
                <w:b w:val="0"/>
                <w:bCs w:val="0"/>
              </w:rPr>
              <w:t xml:space="preserve"> line.</w:t>
            </w:r>
          </w:p>
          <w:p w14:paraId="07DB9380" w14:textId="2AB47557" w:rsidR="1C02D2FF" w:rsidRDefault="1C02D2FF" w:rsidP="1C02D2FF">
            <w:pPr>
              <w:pStyle w:val="Prrafodelist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De vez en cuando se envían al profesor tareas por fax o e-mail.</w:t>
            </w:r>
          </w:p>
          <w:p w14:paraId="4D07184F" w14:textId="60A4CC0C" w:rsidR="1C02D2FF" w:rsidRDefault="1C02D2FF" w:rsidP="1C02D2FF">
            <w:pPr>
              <w:pStyle w:val="Prrafodelist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La tecnología puede ir desde fax, audio conferencia y </w:t>
            </w:r>
            <w:proofErr w:type="gramStart"/>
            <w:r>
              <w:rPr>
                <w:b w:val="0"/>
                <w:bCs w:val="0"/>
              </w:rPr>
              <w:t>la</w:t>
            </w:r>
            <w:proofErr w:type="gramEnd"/>
            <w:r>
              <w:rPr>
                <w:b w:val="0"/>
                <w:bCs w:val="0"/>
              </w:rPr>
              <w:t xml:space="preserve"> audio grafía, hasta el correo electrónico y video conferencia. </w:t>
            </w:r>
          </w:p>
        </w:tc>
      </w:tr>
    </w:tbl>
    <w:p w14:paraId="5749A81A" w14:textId="5FADBFE8" w:rsidR="1C02D2FF" w:rsidRPr="00FF03B3" w:rsidRDefault="00FD1D71" w:rsidP="1C02D2FF">
      <w:pPr>
        <w:jc w:val="center"/>
        <w:rPr>
          <w:b/>
          <w:bCs/>
          <w:color w:val="FCFCFF" w:themeColor="accent6" w:themeTint="02"/>
          <w:spacing w:val="10"/>
          <w:sz w:val="44"/>
          <w:szCs w:val="44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>
        <w:rPr>
          <w:b/>
          <w:bCs/>
          <w:noProof/>
          <w:color w:val="00349E" w:themeColor="accent6"/>
          <w:spacing w:val="10"/>
          <w:sz w:val="44"/>
          <w:szCs w:val="4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75709" wp14:editId="27A80279">
                <wp:simplePos x="0" y="0"/>
                <wp:positionH relativeFrom="column">
                  <wp:posOffset>4257675</wp:posOffset>
                </wp:positionH>
                <wp:positionV relativeFrom="paragraph">
                  <wp:posOffset>494665</wp:posOffset>
                </wp:positionV>
                <wp:extent cx="0" cy="2695575"/>
                <wp:effectExtent l="38100" t="0" r="38100" b="9525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557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5.25pt,38.95pt" to="335.25pt,2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eD7gEAAEgEAAAOAAAAZHJzL2Uyb0RvYy54bWysVMtu2zAQvBfoPxC817LdWmkEyzk4SC99&#10;GGnzAQxFWgT4wpKx5L/vkpSVIC0KtKgPlLjcWc7Mrry9GY0mJwFBOdvS1WJJibDcdcoeW/rw4+7d&#10;R0pCZLZj2lnR0rMI9Gb39s128I1Yu97pTgDBIjY0g29pH6NvqirwXhgWFs4Li4fSgWERt3CsOmAD&#10;Vje6Wi+XdTU46Dw4LkLA6G05pLtcX0rB4zcpg4hEtxS5xbxCXh/TWu22rDkC873iEw32DywMUxYv&#10;nUvdssjIE6hfShnFwQUn44I7UzkpFRdZA6pZLV+p+d4zL7IWNCf42abw/8ryr6cDENW1tKbEMoMt&#10;qskeW8WjAwLpkTwafGgwdW8PMO2CP0ASPEow6YlSyJh9Pc++ijESXoIco+v6erO52qR61TPQQ4if&#10;hDMkvbRUK5sks4adPodYUi8pKawtGVp6VWPzc1pwWnV3Sut0mMdG7DWQE8OGM86Fje9znn4yX1xX&#10;4vUSf6X1GMYBKeEPlzCymytlri8uwTNtMZgcKR7kt3jWotC7FxL9RNWrwi9N8mtKq8kDbTE7wSQK&#10;mIGTsD8Bp/wEFXnK/wY8I/LNzsYZbJR18DvacbxQliX/4kDRnSx4dN05T0e2Bsc1Ozd9Wul7eLnP&#10;8Oc/gN1PAAAA//8DAFBLAwQUAAYACAAAACEA76w+4N4AAAAKAQAADwAAAGRycy9kb3ducmV2Lnht&#10;bEyPwU7DMAyG70i8Q2QkbiyhYisrdSeEBLvBWNG4Zk1oCo1Tkqwrb08QBzja/vT7+8vVZHs2ah86&#10;RwiXMwFMU+NURy3CS31/cQ0sRElK9o40wpcOsKpOT0pZKHekZz1uY8tSCIVCIpgYh4Lz0BhtZZi5&#10;QVO6vTlvZUyjb7ny8pjCbc8zIRbcyo7SByMHfWd087E9WITd+n1dj5un+lWYkO0eP/1SPOSI52fT&#10;7Q2wqKf4B8OPflKHKjnt3YFUYD3CIhfzhCLk+RJYAn4Xe4S5yK6AVyX/X6H6BgAA//8DAFBLAQIt&#10;ABQABgAIAAAAIQC2gziS/gAAAOEBAAATAAAAAAAAAAAAAAAAAAAAAABbQ29udGVudF9UeXBlc10u&#10;eG1sUEsBAi0AFAAGAAgAAAAhADj9If/WAAAAlAEAAAsAAAAAAAAAAAAAAAAALwEAAF9yZWxzLy5y&#10;ZWxzUEsBAi0AFAAGAAgAAAAhAKShB4PuAQAASAQAAA4AAAAAAAAAAAAAAAAALgIAAGRycy9lMm9E&#10;b2MueG1sUEsBAi0AFAAGAAgAAAAhAO+sPuDeAAAACgEAAA8AAAAAAAAAAAAAAAAASAQAAGRycy9k&#10;b3ducmV2LnhtbFBLBQYAAAAABAAEAPMAAABTBQAAAAA=&#10;" strokecolor="#ff2ad6 [1942]" strokeweight="6pt">
                <v:stroke joinstyle="miter"/>
              </v:line>
            </w:pict>
          </mc:Fallback>
        </mc:AlternateContent>
      </w:r>
      <w:r w:rsidR="1C02D2FF" w:rsidRPr="00FF03B3">
        <w:rPr>
          <w:b/>
          <w:bCs/>
          <w:color w:val="FCFCFF" w:themeColor="accent6" w:themeTint="02"/>
          <w:spacing w:val="10"/>
          <w:sz w:val="44"/>
          <w:szCs w:val="44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MODELOS INSTITUCIONALES DE EDUCACION A DISTANCIA</w:t>
      </w:r>
    </w:p>
    <w:tbl>
      <w:tblPr>
        <w:tblStyle w:val="Listaclara-nfasis6"/>
        <w:tblW w:w="0" w:type="auto"/>
        <w:tblLook w:val="04A0" w:firstRow="1" w:lastRow="0" w:firstColumn="1" w:lastColumn="0" w:noHBand="0" w:noVBand="1"/>
      </w:tblPr>
      <w:tblGrid>
        <w:gridCol w:w="6810"/>
        <w:gridCol w:w="7230"/>
      </w:tblGrid>
      <w:tr w:rsidR="1C02D2FF" w14:paraId="6F2D9FE0" w14:textId="77777777" w:rsidTr="00FF03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10" w:type="dxa"/>
          </w:tcPr>
          <w:p w14:paraId="1A6074CE" w14:textId="3839B62F" w:rsidR="1C02D2FF" w:rsidRDefault="1C02D2FF" w:rsidP="1C02D2FF">
            <w:r>
              <w:t xml:space="preserve">MODELO MULTIMEDIA </w:t>
            </w:r>
          </w:p>
          <w:p w14:paraId="7B2F6F1B" w14:textId="4876A504" w:rsidR="1C02D2FF" w:rsidRDefault="1C02D2FF" w:rsidP="1C02D2FF"/>
          <w:p w14:paraId="66135084" w14:textId="2389C402" w:rsidR="1C02D2FF" w:rsidRDefault="1C02D2FF" w:rsidP="1C02D2FF">
            <w:r>
              <w:t>SEGÚN T. BATES:</w:t>
            </w:r>
          </w:p>
          <w:p w14:paraId="62529AB4" w14:textId="631A88DC" w:rsidR="1C02D2FF" w:rsidRDefault="1C02D2FF" w:rsidP="1C02D2FF">
            <w:pPr>
              <w:pStyle w:val="Prrafodelista"/>
              <w:numPr>
                <w:ilvl w:val="0"/>
                <w:numId w:val="2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Permite el acceso y almacenaje de una gran variedad de materiales de video, audio, gráficos y software.</w:t>
            </w:r>
          </w:p>
          <w:p w14:paraId="7B051040" w14:textId="78BE7C75" w:rsidR="1C02D2FF" w:rsidRDefault="1C02D2FF" w:rsidP="1C02D2FF">
            <w:pPr>
              <w:pStyle w:val="Prrafodelista"/>
              <w:numPr>
                <w:ilvl w:val="0"/>
                <w:numId w:val="2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Los diseñadores de cursos pueden acceder electrónicamente y volver a editar o crear materiales directos.</w:t>
            </w:r>
          </w:p>
          <w:p w14:paraId="7EC89E05" w14:textId="535FDB33" w:rsidR="1C02D2FF" w:rsidRDefault="1C02D2FF" w:rsidP="1C02D2FF">
            <w:pPr>
              <w:pStyle w:val="Prrafodelista"/>
              <w:numPr>
                <w:ilvl w:val="0"/>
                <w:numId w:val="2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Estos paquetes de aprendizaje se ofrecen de diferentes modos.</w:t>
            </w:r>
          </w:p>
          <w:p w14:paraId="0DD096AB" w14:textId="75FADBA5" w:rsidR="1C02D2FF" w:rsidRDefault="1C02D2FF" w:rsidP="1C02D2FF">
            <w:pPr>
              <w:pStyle w:val="Prrafodelista"/>
              <w:numPr>
                <w:ilvl w:val="0"/>
                <w:numId w:val="2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El profesor ya no ejerce el papel central y controlador.</w:t>
            </w:r>
          </w:p>
          <w:p w14:paraId="46CCB9BB" w14:textId="327FF592" w:rsidR="1C02D2FF" w:rsidRDefault="1C02D2FF" w:rsidP="1C02D2FF">
            <w:pPr>
              <w:pStyle w:val="Prrafodelista"/>
              <w:numPr>
                <w:ilvl w:val="0"/>
                <w:numId w:val="2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El diseño de este curso es una función especializada. </w:t>
            </w:r>
          </w:p>
          <w:p w14:paraId="680BFAF6" w14:textId="2852C77B" w:rsidR="1C02D2FF" w:rsidRDefault="1C02D2FF" w:rsidP="1C02D2FF">
            <w:r>
              <w:t>MODELO DE INSTITUCIONES PRIVADAS DE EDUCACION A DISTANCIA</w:t>
            </w:r>
          </w:p>
          <w:p w14:paraId="5037C259" w14:textId="12B5096B" w:rsidR="1C02D2FF" w:rsidRDefault="1C02D2FF" w:rsidP="1C02D2FF">
            <w:pPr>
              <w:pStyle w:val="Prrafodelista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Producción de materiales escritos y/o con medios audiovisuales.</w:t>
            </w:r>
          </w:p>
          <w:p w14:paraId="4CD08279" w14:textId="34A5CC63" w:rsidR="1C02D2FF" w:rsidRDefault="1C02D2FF" w:rsidP="1C02D2FF">
            <w:pPr>
              <w:pStyle w:val="Prrafodelista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Los estudiantes siguen este material y devuelven a su vez por correo a la institución sus comentarios.</w:t>
            </w:r>
          </w:p>
          <w:p w14:paraId="44AB9881" w14:textId="59E017A2" w:rsidR="1C02D2FF" w:rsidRDefault="1C02D2FF" w:rsidP="1C02D2FF">
            <w:pPr>
              <w:pStyle w:val="Prrafodelista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b w:val="0"/>
                <w:bCs w:val="0"/>
              </w:rPr>
              <w:t>La institución les devuelve sugerencias o comentarios.</w:t>
            </w:r>
          </w:p>
        </w:tc>
        <w:tc>
          <w:tcPr>
            <w:tcW w:w="7230" w:type="dxa"/>
          </w:tcPr>
          <w:p w14:paraId="2A6374D7" w14:textId="6FC9E06B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MODELO DE EDUCACION A DISTANCIA UNIVERSITARIA</w:t>
            </w:r>
          </w:p>
          <w:p w14:paraId="218A2F4B" w14:textId="0B44EC29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1C02D2FF">
              <w:rPr>
                <w:i/>
                <w:iCs/>
              </w:rPr>
              <w:t>(FERNUNIVERSITATEN, OPEN UNIVERSITIES).</w:t>
            </w:r>
          </w:p>
          <w:p w14:paraId="246AE1F8" w14:textId="15296BD6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1C02D2FF">
              <w:rPr>
                <w:i/>
                <w:iCs/>
              </w:rPr>
              <w:t>UNIVERSIDADES ABIERTAS (OPEN UNIVERSITIES)</w:t>
            </w:r>
          </w:p>
          <w:p w14:paraId="4ABC00D4" w14:textId="151BDDB9" w:rsidR="1C02D2FF" w:rsidRDefault="1C02D2FF" w:rsidP="1C02D2FF">
            <w:pPr>
              <w:pStyle w:val="Prrafodelista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La característica fundamental de este modelo es la especialización de este tipo de universidades para impartir sus materias con arreglo a los planeamientos de la educación a distancia.</w:t>
            </w:r>
          </w:p>
          <w:p w14:paraId="55A11D83" w14:textId="53BDE884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98AD015" w14:textId="26F2CA1B" w:rsidR="1C02D2FF" w:rsidRDefault="1C02D2FF" w:rsidP="1C02D2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MODELO DE CURSOS DE EDUCACION A DISTANCIA OFERTADOS POR UNIVERSIDADES CONVCENCIONALES.</w:t>
            </w:r>
          </w:p>
          <w:p w14:paraId="258755B9" w14:textId="5E75EDE0" w:rsidR="1C02D2FF" w:rsidRDefault="1C02D2FF" w:rsidP="1C02D2FF">
            <w:pPr>
              <w:pStyle w:val="Prrafodelista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Habitualmente los cursos de educación a distancia ofertados por las universidades convencionales tienen una referencia académica dentro de los departamentos o facultades universitarias y además están acreditados con titulaciones avaladas por las mencionadas universidades.</w:t>
            </w:r>
          </w:p>
        </w:tc>
      </w:tr>
    </w:tbl>
    <w:p w14:paraId="2CB49BDE" w14:textId="335389FC" w:rsidR="1C02D2FF" w:rsidRDefault="1C02D2FF" w:rsidP="1C02D2FF"/>
    <w:sectPr w:rsidR="1C02D2FF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4D56"/>
    <w:multiLevelType w:val="hybridMultilevel"/>
    <w:tmpl w:val="315CE7EC"/>
    <w:lvl w:ilvl="0" w:tplc="E1C04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D07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145F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A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A28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BA3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68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06A6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066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75BB"/>
    <w:multiLevelType w:val="hybridMultilevel"/>
    <w:tmpl w:val="CB423A4C"/>
    <w:lvl w:ilvl="0" w:tplc="F7B2F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46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5C77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EAC7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1A8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F81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069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699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989D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6548A"/>
    <w:multiLevelType w:val="hybridMultilevel"/>
    <w:tmpl w:val="0C601F6A"/>
    <w:lvl w:ilvl="0" w:tplc="6B9A8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9EE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1CE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EE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FC98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0C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C2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49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E0394"/>
    <w:multiLevelType w:val="hybridMultilevel"/>
    <w:tmpl w:val="DC6CB658"/>
    <w:lvl w:ilvl="0" w:tplc="FACE67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22A4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0B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C0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222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C0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A86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4D3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F8F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2D2FF"/>
    <w:rsid w:val="001701A5"/>
    <w:rsid w:val="00FD1D71"/>
    <w:rsid w:val="00FF03B3"/>
    <w:rsid w:val="1C02D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400FF8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a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FD0" w:themeColor="accent1" w:themeTint="66"/>
        <w:left w:val="single" w:sz="4" w:space="0" w:color="FFAFD0" w:themeColor="accent1" w:themeTint="66"/>
        <w:bottom w:val="single" w:sz="4" w:space="0" w:color="FFAFD0" w:themeColor="accent1" w:themeTint="66"/>
        <w:right w:val="single" w:sz="4" w:space="0" w:color="FFAFD0" w:themeColor="accent1" w:themeTint="66"/>
        <w:insideH w:val="single" w:sz="4" w:space="0" w:color="FFAFD0" w:themeColor="accent1" w:themeTint="66"/>
        <w:insideV w:val="single" w:sz="4" w:space="0" w:color="FFAFD0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87B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7B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Listaclara-nfasis6">
    <w:name w:val="Light List Accent 6"/>
    <w:basedOn w:val="Tablanormal"/>
    <w:uiPriority w:val="61"/>
    <w:rsid w:val="00FF03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349E" w:themeColor="accent6"/>
        <w:left w:val="single" w:sz="8" w:space="0" w:color="00349E" w:themeColor="accent6"/>
        <w:bottom w:val="single" w:sz="8" w:space="0" w:color="00349E" w:themeColor="accent6"/>
        <w:right w:val="single" w:sz="8" w:space="0" w:color="003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4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  <w:tblStylePr w:type="band1Horz">
      <w:tblPr/>
      <w:tcPr>
        <w:tcBorders>
          <w:top w:val="single" w:sz="8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D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a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FD0" w:themeColor="accent1" w:themeTint="66"/>
        <w:left w:val="single" w:sz="4" w:space="0" w:color="FFAFD0" w:themeColor="accent1" w:themeTint="66"/>
        <w:bottom w:val="single" w:sz="4" w:space="0" w:color="FFAFD0" w:themeColor="accent1" w:themeTint="66"/>
        <w:right w:val="single" w:sz="4" w:space="0" w:color="FFAFD0" w:themeColor="accent1" w:themeTint="66"/>
        <w:insideH w:val="single" w:sz="4" w:space="0" w:color="FFAFD0" w:themeColor="accent1" w:themeTint="66"/>
        <w:insideV w:val="single" w:sz="4" w:space="0" w:color="FFAFD0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87B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7B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Listaclara-nfasis6">
    <w:name w:val="Light List Accent 6"/>
    <w:basedOn w:val="Tablanormal"/>
    <w:uiPriority w:val="61"/>
    <w:rsid w:val="00FF03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349E" w:themeColor="accent6"/>
        <w:left w:val="single" w:sz="8" w:space="0" w:color="00349E" w:themeColor="accent6"/>
        <w:bottom w:val="single" w:sz="8" w:space="0" w:color="00349E" w:themeColor="accent6"/>
        <w:right w:val="single" w:sz="8" w:space="0" w:color="00349E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49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  <w:tblStylePr w:type="band1Horz">
      <w:tblPr/>
      <w:tcPr>
        <w:tcBorders>
          <w:top w:val="single" w:sz="8" w:space="0" w:color="00349E" w:themeColor="accent6"/>
          <w:left w:val="single" w:sz="8" w:space="0" w:color="00349E" w:themeColor="accent6"/>
          <w:bottom w:val="single" w:sz="8" w:space="0" w:color="00349E" w:themeColor="accent6"/>
          <w:right w:val="single" w:sz="8" w:space="0" w:color="00349E" w:themeColor="accent6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D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2F2C-E361-4DAF-9EB7-318CA304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ACER</cp:lastModifiedBy>
  <cp:revision>3</cp:revision>
  <dcterms:created xsi:type="dcterms:W3CDTF">2015-09-15T06:20:00Z</dcterms:created>
  <dcterms:modified xsi:type="dcterms:W3CDTF">2015-09-15T06:21:00Z</dcterms:modified>
</cp:coreProperties>
</file>