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A7E" w:rsidRPr="00CB434B" w:rsidRDefault="006F7A7E" w:rsidP="006F7A7E">
      <w:pPr>
        <w:jc w:val="center"/>
        <w:rPr>
          <w:rFonts w:ascii="Comic Sans MS" w:hAnsi="Comic Sans MS" w:cs="Arial"/>
          <w:b/>
          <w:color w:val="E36C0A" w:themeColor="accent6" w:themeShade="BF"/>
          <w:sz w:val="40"/>
        </w:rPr>
      </w:pPr>
      <w:r w:rsidRPr="00CB434B">
        <w:rPr>
          <w:rFonts w:ascii="Comic Sans MS" w:hAnsi="Comic Sans MS" w:cs="Arial"/>
          <w:b/>
          <w:color w:val="E36C0A" w:themeColor="accent6" w:themeShade="BF"/>
          <w:sz w:val="40"/>
        </w:rPr>
        <w:t>“</w:t>
      </w:r>
      <w:r w:rsidR="00CB434B">
        <w:rPr>
          <w:rFonts w:ascii="Comic Sans MS" w:hAnsi="Comic Sans MS" w:cs="Arial"/>
          <w:b/>
          <w:color w:val="E36C0A" w:themeColor="accent6" w:themeShade="BF"/>
          <w:sz w:val="40"/>
        </w:rPr>
        <w:t>DPIPE”</w:t>
      </w:r>
      <w:r w:rsidRPr="00CB434B">
        <w:rPr>
          <w:rFonts w:ascii="Comic Sans MS" w:hAnsi="Comic Sans MS" w:cs="Arial"/>
          <w:b/>
          <w:color w:val="E36C0A" w:themeColor="accent6" w:themeShade="BF"/>
          <w:sz w:val="40"/>
        </w:rPr>
        <w:t xml:space="preserve"> </w:t>
      </w:r>
      <w:bookmarkStart w:id="0" w:name="_GoBack"/>
      <w:bookmarkEnd w:id="0"/>
    </w:p>
    <w:p w:rsidR="006F7A7E" w:rsidRPr="00CB434B" w:rsidRDefault="006F7A7E" w:rsidP="006F7A7E">
      <w:pPr>
        <w:jc w:val="center"/>
        <w:rPr>
          <w:rFonts w:ascii="Comic Sans MS" w:hAnsi="Comic Sans MS"/>
          <w:b/>
          <w:noProof/>
          <w:color w:val="E36C0A" w:themeColor="accent6" w:themeShade="BF"/>
          <w:sz w:val="32"/>
          <w:lang w:eastAsia="es-MX"/>
        </w:rPr>
      </w:pPr>
      <w:r w:rsidRPr="00CB434B">
        <w:rPr>
          <w:rFonts w:ascii="Comic Sans MS" w:hAnsi="Comic Sans MS" w:cs="Arial"/>
          <w:b/>
          <w:color w:val="E36C0A" w:themeColor="accent6" w:themeShade="BF"/>
          <w:sz w:val="32"/>
        </w:rPr>
        <w:t>Una estrategia para diseñar y crear aulas virtuales.</w:t>
      </w:r>
    </w:p>
    <w:p w:rsidR="006F7A7E" w:rsidRPr="00CB434B" w:rsidRDefault="006F7A7E" w:rsidP="006F7A7E">
      <w:pPr>
        <w:rPr>
          <w:rFonts w:ascii="Comic Sans MS" w:hAnsi="Comic Sans MS"/>
        </w:rPr>
      </w:pPr>
      <w:r w:rsidRPr="00CB434B">
        <w:rPr>
          <w:rFonts w:ascii="Comic Sans MS" w:hAnsi="Comic Sans MS"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3D5A3E13" wp14:editId="4A0C45EE">
            <wp:simplePos x="0" y="0"/>
            <wp:positionH relativeFrom="column">
              <wp:posOffset>-942340</wp:posOffset>
            </wp:positionH>
            <wp:positionV relativeFrom="paragraph">
              <wp:posOffset>496570</wp:posOffset>
            </wp:positionV>
            <wp:extent cx="7479030" cy="3648710"/>
            <wp:effectExtent l="0" t="38100" r="0" b="0"/>
            <wp:wrapTight wrapText="bothSides">
              <wp:wrapPolygon edited="0">
                <wp:start x="9793" y="-226"/>
                <wp:lineTo x="9188" y="1804"/>
                <wp:lineTo x="8913" y="3045"/>
                <wp:lineTo x="8913" y="3609"/>
                <wp:lineTo x="5997" y="4285"/>
                <wp:lineTo x="5997" y="5413"/>
                <wp:lineTo x="5447" y="7330"/>
                <wp:lineTo x="5557" y="8345"/>
                <wp:lineTo x="6162" y="10826"/>
                <wp:lineTo x="6217" y="12067"/>
                <wp:lineTo x="7042" y="12631"/>
                <wp:lineTo x="6547" y="12631"/>
                <wp:lineTo x="6547" y="14435"/>
                <wp:lineTo x="6052" y="15901"/>
                <wp:lineTo x="6052" y="16352"/>
                <wp:lineTo x="6987" y="19735"/>
                <wp:lineTo x="9188" y="19735"/>
                <wp:lineTo x="12214" y="19510"/>
                <wp:lineTo x="15130" y="18833"/>
                <wp:lineTo x="15130" y="18044"/>
                <wp:lineTo x="15625" y="16239"/>
                <wp:lineTo x="15680" y="15676"/>
                <wp:lineTo x="14855" y="12631"/>
                <wp:lineTo x="15900" y="9022"/>
                <wp:lineTo x="16065" y="8233"/>
                <wp:lineTo x="16230" y="7218"/>
                <wp:lineTo x="16120" y="7105"/>
                <wp:lineTo x="15625" y="5413"/>
                <wp:lineTo x="15680" y="4285"/>
                <wp:lineTo x="14580" y="3609"/>
                <wp:lineTo x="12874" y="3383"/>
                <wp:lineTo x="12434" y="1466"/>
                <wp:lineTo x="11884" y="-226"/>
                <wp:lineTo x="9793" y="-226"/>
              </wp:wrapPolygon>
            </wp:wrapTight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6F7A7E" w:rsidRPr="00CB434B" w:rsidRDefault="006F7A7E" w:rsidP="006F7A7E">
      <w:pPr>
        <w:rPr>
          <w:rFonts w:ascii="Comic Sans MS" w:hAnsi="Comic Sans MS"/>
        </w:rPr>
      </w:pPr>
    </w:p>
    <w:p w:rsidR="005B31A9" w:rsidRPr="00CB434B" w:rsidRDefault="005B31A9" w:rsidP="00CB434B">
      <w:pPr>
        <w:pStyle w:val="Prrafodelista"/>
        <w:numPr>
          <w:ilvl w:val="0"/>
          <w:numId w:val="1"/>
        </w:numPr>
        <w:jc w:val="both"/>
        <w:rPr>
          <w:rFonts w:ascii="Comic Sans MS" w:hAnsi="Comic Sans MS" w:cs="Arial"/>
          <w:color w:val="000000"/>
        </w:rPr>
      </w:pPr>
      <w:r w:rsidRPr="00CB434B">
        <w:rPr>
          <w:rFonts w:ascii="Comic Sans MS" w:hAnsi="Comic Sans MS" w:cs="Arial"/>
          <w:color w:val="000000"/>
        </w:rPr>
        <w:t>A</w:t>
      </w:r>
      <w:r w:rsidR="006F7A7E" w:rsidRPr="00CB434B">
        <w:rPr>
          <w:rFonts w:ascii="Comic Sans MS" w:hAnsi="Comic Sans MS" w:cs="Arial"/>
          <w:color w:val="000000"/>
        </w:rPr>
        <w:t>poya el diseño y creación de aulas virtuales y/o cursos en línea, basados en las Tecnologías de Información y Comunicación (TIC)</w:t>
      </w:r>
      <w:r w:rsidRPr="00CB434B">
        <w:rPr>
          <w:rFonts w:ascii="Comic Sans MS" w:hAnsi="Comic Sans MS" w:cs="Arial"/>
          <w:color w:val="000000"/>
        </w:rPr>
        <w:t>.</w:t>
      </w:r>
    </w:p>
    <w:p w:rsidR="00CB434B" w:rsidRPr="00CB434B" w:rsidRDefault="005B31A9" w:rsidP="00CB434B">
      <w:pPr>
        <w:pStyle w:val="Prrafodelista"/>
        <w:numPr>
          <w:ilvl w:val="0"/>
          <w:numId w:val="1"/>
        </w:numPr>
        <w:jc w:val="both"/>
        <w:rPr>
          <w:rFonts w:ascii="Comic Sans MS" w:hAnsi="Comic Sans MS" w:cs="Arial"/>
          <w:color w:val="000000"/>
        </w:rPr>
      </w:pPr>
      <w:r w:rsidRPr="00CB434B">
        <w:rPr>
          <w:rFonts w:ascii="Comic Sans MS" w:hAnsi="Comic Sans MS" w:cs="Arial"/>
          <w:color w:val="000000"/>
        </w:rPr>
        <w:t>Requiere una planificación y una organización.</w:t>
      </w:r>
    </w:p>
    <w:p w:rsidR="007D7E05" w:rsidRPr="00CB434B" w:rsidRDefault="007D7E05" w:rsidP="00CB434B">
      <w:pPr>
        <w:jc w:val="both"/>
        <w:rPr>
          <w:rFonts w:ascii="Comic Sans MS" w:hAnsi="Comic Sans MS" w:cs="Arial"/>
          <w:color w:val="000000"/>
        </w:rPr>
      </w:pPr>
      <w:r w:rsidRPr="00CB434B">
        <w:rPr>
          <w:rFonts w:ascii="Comic Sans MS" w:hAnsi="Comic Sans MS" w:cs="Arial"/>
          <w:color w:val="000000"/>
        </w:rPr>
        <w:t>La estrategia DPIPE se basa en cinco etapas primordiales para su realización:</w:t>
      </w:r>
    </w:p>
    <w:p w:rsidR="007D7E05" w:rsidRPr="00CB434B" w:rsidRDefault="007D7E05" w:rsidP="007D7E05">
      <w:pPr>
        <w:pStyle w:val="Prrafodelista"/>
        <w:jc w:val="both"/>
        <w:rPr>
          <w:rFonts w:ascii="Comic Sans MS" w:hAnsi="Comic Sans MS" w:cs="Arial"/>
          <w:color w:val="000000"/>
        </w:rPr>
      </w:pPr>
    </w:p>
    <w:p w:rsidR="007D7E05" w:rsidRPr="00CB434B" w:rsidRDefault="007D7E05" w:rsidP="007D7E05">
      <w:pPr>
        <w:pStyle w:val="Prrafodelista"/>
        <w:numPr>
          <w:ilvl w:val="0"/>
          <w:numId w:val="3"/>
        </w:numPr>
        <w:jc w:val="both"/>
        <w:rPr>
          <w:rFonts w:ascii="Comic Sans MS" w:hAnsi="Comic Sans MS"/>
          <w:b/>
          <w:color w:val="0070C0"/>
        </w:rPr>
      </w:pPr>
      <w:r w:rsidRPr="00CB434B">
        <w:rPr>
          <w:rFonts w:ascii="Comic Sans MS" w:hAnsi="Comic Sans MS" w:cs="Arial"/>
          <w:b/>
          <w:color w:val="0070C0"/>
        </w:rPr>
        <w:t>DISEÑO:</w:t>
      </w:r>
    </w:p>
    <w:p w:rsidR="007D7E05" w:rsidRPr="00CB434B" w:rsidRDefault="007D7E05" w:rsidP="00CB434B">
      <w:pPr>
        <w:spacing w:before="120"/>
        <w:jc w:val="both"/>
        <w:rPr>
          <w:rFonts w:ascii="Comic Sans MS" w:hAnsi="Comic Sans MS"/>
          <w:sz w:val="20"/>
        </w:rPr>
      </w:pPr>
      <w:r w:rsidRPr="00CB434B">
        <w:rPr>
          <w:rFonts w:ascii="Comic Sans MS" w:eastAsia="Batang" w:hAnsi="Comic Sans MS" w:cs="Arial"/>
          <w:sz w:val="20"/>
        </w:rPr>
        <w:t>E</w:t>
      </w:r>
      <w:r w:rsidRPr="00CB434B">
        <w:rPr>
          <w:rFonts w:ascii="Comic Sans MS" w:eastAsia="Batang" w:hAnsi="Comic Sans MS" w:cs="Arial"/>
          <w:sz w:val="20"/>
        </w:rPr>
        <w:t xml:space="preserve">n ella </w:t>
      </w:r>
      <w:r w:rsidRPr="00CB434B">
        <w:rPr>
          <w:rFonts w:ascii="Comic Sans MS" w:eastAsia="Batang" w:hAnsi="Comic Sans MS" w:cs="Arial"/>
          <w:sz w:val="20"/>
        </w:rPr>
        <w:t xml:space="preserve">se </w:t>
      </w:r>
      <w:r w:rsidRPr="00CB434B">
        <w:rPr>
          <w:rFonts w:ascii="Comic Sans MS" w:eastAsia="Batang" w:hAnsi="Comic Sans MS" w:cs="Arial"/>
          <w:sz w:val="20"/>
        </w:rPr>
        <w:t xml:space="preserve">realiza el diseño instruccional del curso en su estación de trabajo de red. Se definen los objetivos o competencias básicas, que darán sentido al hecho de conformar una página en la Web o curso en línea, y se establecen las características que tendrá el mismo, tanto en su contenido, estructura y en su estética. </w:t>
      </w:r>
      <w:r w:rsidRPr="00CB434B">
        <w:rPr>
          <w:rFonts w:ascii="Comic Sans MS" w:eastAsia="Batang" w:hAnsi="Comic Sans MS" w:cs="Arial"/>
          <w:sz w:val="20"/>
        </w:rPr>
        <w:t>También</w:t>
      </w:r>
      <w:r w:rsidRPr="00CB434B">
        <w:rPr>
          <w:rFonts w:ascii="Comic Sans MS" w:eastAsia="Batang" w:hAnsi="Comic Sans MS" w:cs="Arial"/>
          <w:sz w:val="20"/>
        </w:rPr>
        <w:t xml:space="preserve"> se define la audiencia (público), y se hace un </w:t>
      </w:r>
      <w:r w:rsidRPr="00CB434B">
        <w:rPr>
          <w:rFonts w:ascii="Comic Sans MS" w:eastAsia="Batang" w:hAnsi="Comic Sans MS" w:cs="Arial"/>
          <w:sz w:val="20"/>
        </w:rPr>
        <w:lastRenderedPageBreak/>
        <w:t>análisis de la misma</w:t>
      </w:r>
      <w:r w:rsidRPr="00CB434B">
        <w:rPr>
          <w:rFonts w:ascii="Comic Sans MS" w:eastAsia="Batang" w:hAnsi="Comic Sans MS" w:cs="Arial"/>
          <w:sz w:val="20"/>
        </w:rPr>
        <w:t>, estableciendo la necesidad instruccional. S</w:t>
      </w:r>
      <w:r w:rsidRPr="00CB434B">
        <w:rPr>
          <w:rFonts w:ascii="Comic Sans MS" w:eastAsia="Batang" w:hAnsi="Comic Sans MS" w:cs="Arial"/>
          <w:sz w:val="20"/>
        </w:rPr>
        <w:t>e establecen los contenidos a desarrollar, se procede a seleccionar, re-diseñar o crear los materiales de enseñanza y de evaluación del curso, las estrategias didácticas, los medios o recursos, la estructura del curso y su visualización, utilizando para ello distintas herramientas de trabajo, de software libre o propietario según el caso</w:t>
      </w:r>
      <w:r w:rsidRPr="00CB434B">
        <w:rPr>
          <w:rFonts w:ascii="Comic Sans MS" w:eastAsia="Batang" w:hAnsi="Comic Sans MS" w:cs="Arial"/>
          <w:sz w:val="20"/>
        </w:rPr>
        <w:t>.</w:t>
      </w:r>
    </w:p>
    <w:p w:rsidR="007D7E05" w:rsidRPr="00CB434B" w:rsidRDefault="007D7E05" w:rsidP="007D7E05">
      <w:pPr>
        <w:pStyle w:val="Prrafodelista"/>
        <w:numPr>
          <w:ilvl w:val="0"/>
          <w:numId w:val="3"/>
        </w:numPr>
        <w:jc w:val="both"/>
        <w:rPr>
          <w:rFonts w:ascii="Comic Sans MS" w:hAnsi="Comic Sans MS"/>
          <w:b/>
          <w:color w:val="33CCCC"/>
        </w:rPr>
      </w:pPr>
      <w:r w:rsidRPr="00CB434B">
        <w:rPr>
          <w:rFonts w:ascii="Comic Sans MS" w:hAnsi="Comic Sans MS"/>
          <w:b/>
          <w:color w:val="33CCCC"/>
        </w:rPr>
        <w:t>PRODUCCIÓN:</w:t>
      </w:r>
    </w:p>
    <w:p w:rsidR="007D7E05" w:rsidRPr="00CB434B" w:rsidRDefault="007D7E05" w:rsidP="007D7E05">
      <w:pPr>
        <w:jc w:val="both"/>
        <w:rPr>
          <w:rFonts w:ascii="Comic Sans MS" w:eastAsia="Batang" w:hAnsi="Comic Sans MS" w:cs="Arial"/>
          <w:sz w:val="20"/>
        </w:rPr>
      </w:pPr>
      <w:r w:rsidRPr="00CB434B">
        <w:rPr>
          <w:rFonts w:ascii="Comic Sans MS" w:hAnsi="Comic Sans MS" w:cs="Arial"/>
          <w:sz w:val="20"/>
        </w:rPr>
        <w:t xml:space="preserve">Aquí </w:t>
      </w:r>
      <w:r w:rsidRPr="00CB434B">
        <w:rPr>
          <w:rFonts w:ascii="Comic Sans MS" w:eastAsia="Batang" w:hAnsi="Comic Sans MS" w:cs="Arial"/>
          <w:sz w:val="20"/>
        </w:rPr>
        <w:t xml:space="preserve">se </w:t>
      </w:r>
      <w:r w:rsidRPr="00CB434B">
        <w:rPr>
          <w:rFonts w:ascii="Comic Sans MS" w:eastAsia="Batang" w:hAnsi="Comic Sans MS" w:cs="Arial"/>
          <w:sz w:val="20"/>
        </w:rPr>
        <w:t xml:space="preserve">"da forma" a la página o curso, </w:t>
      </w:r>
      <w:r w:rsidRPr="00CB434B">
        <w:rPr>
          <w:rFonts w:ascii="Comic Sans MS" w:eastAsia="Batang" w:hAnsi="Comic Sans MS" w:cs="Arial"/>
          <w:sz w:val="20"/>
        </w:rPr>
        <w:t>mediante las páginas o etiquetas correspondientes al lenguaje HTML.</w:t>
      </w:r>
      <w:r w:rsidRPr="00CB434B">
        <w:rPr>
          <w:rFonts w:ascii="Comic Sans MS" w:eastAsia="Batang" w:hAnsi="Comic Sans MS" w:cs="Arial"/>
          <w:sz w:val="20"/>
        </w:rPr>
        <w:t xml:space="preserve"> E</w:t>
      </w:r>
      <w:r w:rsidRPr="00CB434B">
        <w:rPr>
          <w:rFonts w:ascii="Comic Sans MS" w:eastAsia="Batang" w:hAnsi="Comic Sans MS" w:cs="Arial"/>
          <w:sz w:val="20"/>
        </w:rPr>
        <w:t xml:space="preserve">l curso, convertido en una gran cantidad de archivos digitales, se transfiere al ambiente del servidor donde se encuentra la aplicación que permite distribuir la enseñanza a muchos usuarios (Web, </w:t>
      </w:r>
      <w:proofErr w:type="spellStart"/>
      <w:r w:rsidRPr="00CB434B">
        <w:rPr>
          <w:rFonts w:ascii="Comic Sans MS" w:eastAsia="Batang" w:hAnsi="Comic Sans MS" w:cs="Arial"/>
          <w:sz w:val="20"/>
        </w:rPr>
        <w:t>Moodle</w:t>
      </w:r>
      <w:proofErr w:type="spellEnd"/>
      <w:r w:rsidRPr="00CB434B">
        <w:rPr>
          <w:rFonts w:ascii="Comic Sans MS" w:eastAsia="Batang" w:hAnsi="Comic Sans MS" w:cs="Arial"/>
          <w:sz w:val="20"/>
        </w:rPr>
        <w:t xml:space="preserve">, </w:t>
      </w:r>
      <w:proofErr w:type="spellStart"/>
      <w:r w:rsidRPr="00CB434B">
        <w:rPr>
          <w:rFonts w:ascii="Comic Sans MS" w:eastAsia="Batang" w:hAnsi="Comic Sans MS" w:cs="Arial"/>
          <w:sz w:val="20"/>
        </w:rPr>
        <w:t>Dokeos</w:t>
      </w:r>
      <w:proofErr w:type="spellEnd"/>
      <w:r w:rsidRPr="00CB434B">
        <w:rPr>
          <w:rFonts w:ascii="Comic Sans MS" w:eastAsia="Batang" w:hAnsi="Comic Sans MS" w:cs="Arial"/>
          <w:sz w:val="20"/>
        </w:rPr>
        <w:t xml:space="preserve">, </w:t>
      </w:r>
      <w:proofErr w:type="spellStart"/>
      <w:r w:rsidRPr="00CB434B">
        <w:rPr>
          <w:rFonts w:ascii="Comic Sans MS" w:eastAsia="Batang" w:hAnsi="Comic Sans MS" w:cs="Arial"/>
          <w:sz w:val="20"/>
        </w:rPr>
        <w:t>ATutor</w:t>
      </w:r>
      <w:proofErr w:type="spellEnd"/>
      <w:r w:rsidRPr="00CB434B">
        <w:rPr>
          <w:rFonts w:ascii="Comic Sans MS" w:eastAsia="Batang" w:hAnsi="Comic Sans MS" w:cs="Arial"/>
          <w:sz w:val="20"/>
        </w:rPr>
        <w:t xml:space="preserve">,  </w:t>
      </w:r>
      <w:proofErr w:type="spellStart"/>
      <w:r w:rsidRPr="00CB434B">
        <w:rPr>
          <w:rFonts w:ascii="Comic Sans MS" w:eastAsia="Batang" w:hAnsi="Comic Sans MS" w:cs="Arial"/>
          <w:sz w:val="20"/>
        </w:rPr>
        <w:t>WebCT</w:t>
      </w:r>
      <w:proofErr w:type="spellEnd"/>
      <w:r w:rsidRPr="00CB434B">
        <w:rPr>
          <w:rFonts w:ascii="Comic Sans MS" w:eastAsia="Batang" w:hAnsi="Comic Sans MS" w:cs="Arial"/>
          <w:sz w:val="20"/>
        </w:rPr>
        <w:t xml:space="preserve">, </w:t>
      </w:r>
      <w:proofErr w:type="spellStart"/>
      <w:r w:rsidRPr="00CB434B">
        <w:rPr>
          <w:rFonts w:ascii="Comic Sans MS" w:eastAsia="Batang" w:hAnsi="Comic Sans MS" w:cs="Arial"/>
          <w:sz w:val="20"/>
        </w:rPr>
        <w:t>Blackboard</w:t>
      </w:r>
      <w:proofErr w:type="spellEnd"/>
      <w:r w:rsidRPr="00CB434B">
        <w:rPr>
          <w:rFonts w:ascii="Comic Sans MS" w:eastAsia="Batang" w:hAnsi="Comic Sans MS" w:cs="Arial"/>
          <w:sz w:val="20"/>
        </w:rPr>
        <w:t xml:space="preserve">, </w:t>
      </w:r>
      <w:proofErr w:type="spellStart"/>
      <w:r w:rsidRPr="00CB434B">
        <w:rPr>
          <w:rFonts w:ascii="Comic Sans MS" w:eastAsia="Batang" w:hAnsi="Comic Sans MS" w:cs="Arial"/>
          <w:sz w:val="20"/>
        </w:rPr>
        <w:t>Joomla</w:t>
      </w:r>
      <w:proofErr w:type="spellEnd"/>
      <w:r w:rsidRPr="00CB434B">
        <w:rPr>
          <w:rFonts w:ascii="Comic Sans MS" w:eastAsia="Batang" w:hAnsi="Comic Sans MS" w:cs="Arial"/>
          <w:sz w:val="20"/>
        </w:rPr>
        <w:t>, o cualquier otra que facilite la creación de cursos para acceso múltiple). Al transferir el curso a este ambiente, se le agregan elementos o estrategias de interacción y de aprendizaje colaborativo propios de la enseñanza en línea; tales como: menús, enlaces con páginas de Internet, grupos de discusión y foros, Chat, tareas, Wikis, entre otros.</w:t>
      </w:r>
    </w:p>
    <w:p w:rsidR="007D7E05" w:rsidRPr="00CB434B" w:rsidRDefault="007D7E05" w:rsidP="007D7E05">
      <w:pPr>
        <w:pStyle w:val="Prrafodelista"/>
        <w:numPr>
          <w:ilvl w:val="0"/>
          <w:numId w:val="3"/>
        </w:numPr>
        <w:jc w:val="both"/>
        <w:rPr>
          <w:rFonts w:ascii="Comic Sans MS" w:hAnsi="Comic Sans MS"/>
          <w:b/>
          <w:color w:val="92D050"/>
        </w:rPr>
      </w:pPr>
      <w:r w:rsidRPr="00CB434B">
        <w:rPr>
          <w:rFonts w:ascii="Comic Sans MS" w:hAnsi="Comic Sans MS"/>
          <w:b/>
          <w:color w:val="92D050"/>
        </w:rPr>
        <w:t>IMPLEMENTACIÓN:</w:t>
      </w:r>
    </w:p>
    <w:p w:rsidR="00CB434B" w:rsidRPr="00CB434B" w:rsidRDefault="00CB434B" w:rsidP="00CB434B">
      <w:pPr>
        <w:pStyle w:val="RefeAPA"/>
        <w:ind w:left="0" w:firstLine="0"/>
        <w:rPr>
          <w:rFonts w:ascii="Comic Sans MS" w:eastAsia="Batang" w:hAnsi="Comic Sans MS" w:cs="Arial"/>
          <w:szCs w:val="22"/>
        </w:rPr>
      </w:pPr>
      <w:r w:rsidRPr="00CB434B">
        <w:rPr>
          <w:rFonts w:ascii="Comic Sans MS" w:eastAsia="Batang" w:hAnsi="Comic Sans MS" w:cs="Arial"/>
          <w:szCs w:val="22"/>
        </w:rPr>
        <w:t>S</w:t>
      </w:r>
      <w:r w:rsidRPr="00CB434B">
        <w:rPr>
          <w:rFonts w:ascii="Comic Sans MS" w:eastAsia="Batang" w:hAnsi="Comic Sans MS" w:cs="Arial"/>
          <w:szCs w:val="22"/>
        </w:rPr>
        <w:t>e establece el espacio físico donde residirá la página  o curso (Web, LMS, CMS, entre otros), para hacer una primera prueba de funcionamiento en relación con los enlaces (link, hipervínculos e hiperimágenes), multimedios, foros o listas, chat, email, documentos o archivos, entre otros.</w:t>
      </w:r>
    </w:p>
    <w:p w:rsidR="00CB434B" w:rsidRPr="00CB434B" w:rsidRDefault="00CB434B" w:rsidP="00CB434B">
      <w:pPr>
        <w:pStyle w:val="Prrafodelista"/>
        <w:numPr>
          <w:ilvl w:val="0"/>
          <w:numId w:val="3"/>
        </w:numPr>
        <w:jc w:val="both"/>
        <w:rPr>
          <w:rFonts w:ascii="Comic Sans MS" w:hAnsi="Comic Sans MS"/>
          <w:b/>
          <w:color w:val="99FF33"/>
        </w:rPr>
      </w:pPr>
      <w:r w:rsidRPr="00CB434B">
        <w:rPr>
          <w:rFonts w:ascii="Comic Sans MS" w:hAnsi="Comic Sans MS"/>
          <w:b/>
          <w:color w:val="99FF33"/>
        </w:rPr>
        <w:t>PUBLICACIÓN</w:t>
      </w:r>
      <w:r w:rsidRPr="00CB434B">
        <w:rPr>
          <w:rFonts w:ascii="Comic Sans MS" w:hAnsi="Comic Sans MS"/>
          <w:b/>
          <w:color w:val="99FF33"/>
        </w:rPr>
        <w:t>:</w:t>
      </w:r>
    </w:p>
    <w:p w:rsidR="00CB434B" w:rsidRPr="00CB434B" w:rsidRDefault="00CB434B" w:rsidP="00CB434B">
      <w:pPr>
        <w:jc w:val="both"/>
        <w:rPr>
          <w:rFonts w:ascii="Comic Sans MS" w:eastAsia="Batang" w:hAnsi="Comic Sans MS" w:cs="Arial"/>
          <w:sz w:val="20"/>
        </w:rPr>
      </w:pPr>
      <w:r w:rsidRPr="00CB434B">
        <w:rPr>
          <w:rFonts w:ascii="Comic Sans MS" w:eastAsia="Batang" w:hAnsi="Comic Sans MS" w:cs="Arial"/>
          <w:sz w:val="20"/>
        </w:rPr>
        <w:t>Se establecen las estrategias de difusión y presencia activa dentro de la red. Se colocan en el servidor todas las páginas, materiales, medios, multimedios, entre otros, y se realiza la segunda prueba de funcionamiento de los elementos</w:t>
      </w:r>
      <w:r w:rsidRPr="00CB434B">
        <w:rPr>
          <w:rFonts w:ascii="Comic Sans MS" w:eastAsia="Batang" w:hAnsi="Comic Sans MS" w:cs="Arial"/>
          <w:sz w:val="20"/>
        </w:rPr>
        <w:t xml:space="preserve"> que componen el sitio o curso. </w:t>
      </w:r>
      <w:r w:rsidRPr="00CB434B">
        <w:rPr>
          <w:rFonts w:ascii="Comic Sans MS" w:eastAsia="Batang" w:hAnsi="Comic Sans MS" w:cs="Arial"/>
          <w:sz w:val="20"/>
        </w:rPr>
        <w:t xml:space="preserve">Los estudiantes acceden al curso en línea desde su hogar, lugar de trabajo, cibercafé, o los laboratorios que disponga la institución educativa y se inicia el proceso de enseñanza y de aprendizaje. Por estos medios interactúan con los materiales, con el profesor, tutor, asesor o asesores y entre ellos mismos. Igualmente, completan las evaluaciones de aprendizaje, las cuales pueden ser corregidas automáticamente o con intervención del asesor. Todo ello contribuye al aprendizaje, que es el propósito general del curso. A lo largo de dicho aprendizaje, los estudiantes y profesores proporcionan también información evaluativa de retorno sobre el curso (realimentación o </w:t>
      </w:r>
      <w:proofErr w:type="spellStart"/>
      <w:r w:rsidRPr="00CB434B">
        <w:rPr>
          <w:rFonts w:ascii="Comic Sans MS" w:eastAsia="Batang" w:hAnsi="Comic Sans MS" w:cs="Arial"/>
          <w:sz w:val="20"/>
        </w:rPr>
        <w:t>feedback</w:t>
      </w:r>
      <w:proofErr w:type="spellEnd"/>
      <w:r w:rsidRPr="00CB434B">
        <w:rPr>
          <w:rFonts w:ascii="Comic Sans MS" w:eastAsia="Batang" w:hAnsi="Comic Sans MS" w:cs="Arial"/>
          <w:sz w:val="20"/>
        </w:rPr>
        <w:t>), la cual permite hacer cambios o modificaciones, inmediatos o en diferido.</w:t>
      </w:r>
    </w:p>
    <w:p w:rsidR="00CB434B" w:rsidRPr="00CB434B" w:rsidRDefault="00CB434B" w:rsidP="00CB434B">
      <w:pPr>
        <w:pStyle w:val="Prrafodelista"/>
        <w:numPr>
          <w:ilvl w:val="0"/>
          <w:numId w:val="3"/>
        </w:numPr>
        <w:jc w:val="both"/>
        <w:rPr>
          <w:rFonts w:ascii="Comic Sans MS" w:hAnsi="Comic Sans MS"/>
          <w:b/>
          <w:color w:val="FF9900"/>
        </w:rPr>
      </w:pPr>
      <w:r w:rsidRPr="00CB434B">
        <w:rPr>
          <w:rFonts w:ascii="Comic Sans MS" w:hAnsi="Comic Sans MS"/>
          <w:b/>
          <w:color w:val="FF9900"/>
        </w:rPr>
        <w:t>EVALUACIÓN</w:t>
      </w:r>
      <w:r w:rsidRPr="00CB434B">
        <w:rPr>
          <w:rFonts w:ascii="Comic Sans MS" w:hAnsi="Comic Sans MS"/>
          <w:b/>
          <w:color w:val="FF9900"/>
        </w:rPr>
        <w:t>:</w:t>
      </w:r>
    </w:p>
    <w:p w:rsidR="00CB434B" w:rsidRPr="00CB434B" w:rsidRDefault="00CB434B" w:rsidP="00CB434B">
      <w:pPr>
        <w:pStyle w:val="RefeAPA"/>
        <w:ind w:left="0" w:firstLine="0"/>
        <w:jc w:val="both"/>
        <w:rPr>
          <w:rFonts w:ascii="Comic Sans MS" w:eastAsia="Batang" w:hAnsi="Comic Sans MS" w:cs="Arial"/>
          <w:szCs w:val="22"/>
        </w:rPr>
      </w:pPr>
      <w:r w:rsidRPr="00CB434B">
        <w:rPr>
          <w:rFonts w:ascii="Comic Sans MS" w:hAnsi="Comic Sans MS" w:cs="Arial"/>
          <w:szCs w:val="22"/>
        </w:rPr>
        <w:t xml:space="preserve">En esta etapa se desarrolla el curso y se aplican los diferentes instrumentos diseñados para evaluar el proceso de enseñanza y de aprendizaje. </w:t>
      </w:r>
      <w:r w:rsidRPr="00CB434B">
        <w:rPr>
          <w:rFonts w:ascii="Comic Sans MS" w:eastAsia="Batang" w:hAnsi="Comic Sans MS" w:cs="Arial"/>
          <w:szCs w:val="22"/>
        </w:rPr>
        <w:t xml:space="preserve">Los estudiantes acceden al curso en línea en el “Entorno Virtual de Enseñanza y de Aprendizaje Interactivo “(EVAI) desde cualquier lugar </w:t>
      </w:r>
      <w:r w:rsidRPr="00CB434B">
        <w:rPr>
          <w:rFonts w:ascii="Comic Sans MS" w:eastAsia="Batang" w:hAnsi="Comic Sans MS" w:cs="Arial"/>
          <w:szCs w:val="22"/>
        </w:rPr>
        <w:lastRenderedPageBreak/>
        <w:t>(casa, trabajo, cibercafé, o los laboratorios de que disponga la institución educativa donde cursa estudios) utilizando la Internet y las TIC. Por estos medios interactúan con el Docente-Facilitador, con sus compañeros de curso, con los materiales y medios. Realizan las actividades, participan en los foros y tareas previstas, entregan sus trabajos y completan las evaluaciones de aprendizaje, las cuales pueden ser corregidas automáticamente por el sistema o con intervención del Docente-Facilitador. Todo ello contribuye al aprendizaje, que es el propósito general del curso. Durante todo el proceso de aprendizaje, los estudiantes y Docentes-Facilitadores intercambian información formativa y evaluativa sobre el curso, los materiales y medios de interacción, los roles, todo lo cual permite hacer cambios o modificaciones, inmediatos o en diferido, para próximas ediciones del curso.</w:t>
      </w:r>
    </w:p>
    <w:p w:rsidR="00CB434B" w:rsidRPr="00CB434B" w:rsidRDefault="00CB434B" w:rsidP="00CB434B">
      <w:pPr>
        <w:jc w:val="both"/>
        <w:rPr>
          <w:rFonts w:ascii="Comic Sans MS" w:hAnsi="Comic Sans MS"/>
          <w:lang w:val="es-ES_tradnl"/>
        </w:rPr>
      </w:pPr>
    </w:p>
    <w:p w:rsidR="005B31A9" w:rsidRPr="00CB434B" w:rsidRDefault="005B31A9" w:rsidP="005B31A9">
      <w:pPr>
        <w:jc w:val="both"/>
        <w:rPr>
          <w:rFonts w:ascii="Comic Sans MS" w:hAnsi="Comic Sans MS" w:cs="Arial"/>
        </w:rPr>
      </w:pPr>
    </w:p>
    <w:sectPr w:rsidR="005B31A9" w:rsidRPr="00CB434B" w:rsidSect="00CB434B">
      <w:pgSz w:w="12240" w:h="15840"/>
      <w:pgMar w:top="1417" w:right="1701" w:bottom="1417" w:left="1701" w:header="708" w:footer="708" w:gutter="0"/>
      <w:pgBorders w:offsetFrom="page">
        <w:top w:val="thinThickSmallGap" w:sz="24" w:space="24" w:color="FFC000"/>
        <w:left w:val="thinThickSmallGap" w:sz="24" w:space="24" w:color="FFC000"/>
        <w:bottom w:val="thickThinSmallGap" w:sz="24" w:space="24" w:color="FFC000"/>
        <w:right w:val="thickThinSmallGap" w:sz="24" w:space="24" w:color="FFC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69C" w:rsidRDefault="00FD769C" w:rsidP="006F7A7E">
      <w:pPr>
        <w:spacing w:after="0" w:line="240" w:lineRule="auto"/>
      </w:pPr>
      <w:r>
        <w:separator/>
      </w:r>
    </w:p>
  </w:endnote>
  <w:endnote w:type="continuationSeparator" w:id="0">
    <w:p w:rsidR="00FD769C" w:rsidRDefault="00FD769C" w:rsidP="006F7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69C" w:rsidRDefault="00FD769C" w:rsidP="006F7A7E">
      <w:pPr>
        <w:spacing w:after="0" w:line="240" w:lineRule="auto"/>
      </w:pPr>
      <w:r>
        <w:separator/>
      </w:r>
    </w:p>
  </w:footnote>
  <w:footnote w:type="continuationSeparator" w:id="0">
    <w:p w:rsidR="00FD769C" w:rsidRDefault="00FD769C" w:rsidP="006F7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1.55pt;height:11.55pt" o:bullet="t">
        <v:imagedata r:id="rId1" o:title="BD10253_"/>
        <o:lock v:ext="edit" cropping="t"/>
      </v:shape>
    </w:pict>
  </w:numPicBullet>
  <w:abstractNum w:abstractNumId="0">
    <w:nsid w:val="0E050FC1"/>
    <w:multiLevelType w:val="hybridMultilevel"/>
    <w:tmpl w:val="1846BEA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0C660F"/>
    <w:multiLevelType w:val="hybridMultilevel"/>
    <w:tmpl w:val="1846BEA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4F675F5"/>
    <w:multiLevelType w:val="hybridMultilevel"/>
    <w:tmpl w:val="1846BEA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9232A0"/>
    <w:multiLevelType w:val="hybridMultilevel"/>
    <w:tmpl w:val="1846BEA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8D5F90"/>
    <w:multiLevelType w:val="hybridMultilevel"/>
    <w:tmpl w:val="CD4A4CD0"/>
    <w:lvl w:ilvl="0" w:tplc="3B48895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3E2552"/>
    <w:multiLevelType w:val="hybridMultilevel"/>
    <w:tmpl w:val="1846BEAC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7E3411C"/>
    <w:multiLevelType w:val="hybridMultilevel"/>
    <w:tmpl w:val="07F6D3A8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7E"/>
    <w:rsid w:val="003F183F"/>
    <w:rsid w:val="005B31A9"/>
    <w:rsid w:val="00682B03"/>
    <w:rsid w:val="006F7A7E"/>
    <w:rsid w:val="007D7E05"/>
    <w:rsid w:val="00CB434B"/>
    <w:rsid w:val="00CC24DF"/>
    <w:rsid w:val="00F82493"/>
    <w:rsid w:val="00FD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F7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A7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F7A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7A7E"/>
  </w:style>
  <w:style w:type="paragraph" w:styleId="Piedepgina">
    <w:name w:val="footer"/>
    <w:basedOn w:val="Normal"/>
    <w:link w:val="PiedepginaCar"/>
    <w:uiPriority w:val="99"/>
    <w:unhideWhenUsed/>
    <w:rsid w:val="006F7A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7A7E"/>
  </w:style>
  <w:style w:type="paragraph" w:styleId="Prrafodelista">
    <w:name w:val="List Paragraph"/>
    <w:basedOn w:val="Normal"/>
    <w:uiPriority w:val="34"/>
    <w:qFormat/>
    <w:rsid w:val="005B31A9"/>
    <w:pPr>
      <w:ind w:left="720"/>
      <w:contextualSpacing/>
    </w:pPr>
  </w:style>
  <w:style w:type="paragraph" w:customStyle="1" w:styleId="RefeAPA">
    <w:name w:val="Refe_APA"/>
    <w:rsid w:val="00CB434B"/>
    <w:pPr>
      <w:widowControl w:val="0"/>
      <w:suppressAutoHyphens/>
      <w:spacing w:before="120" w:after="120" w:line="240" w:lineRule="auto"/>
      <w:ind w:left="547" w:hanging="547"/>
    </w:pPr>
    <w:rPr>
      <w:rFonts w:ascii="Times New Roman" w:eastAsia="Times New Roman" w:hAnsi="Times New Roman" w:cs="Times New Roman"/>
      <w:kern w:val="1"/>
      <w:sz w:val="20"/>
      <w:szCs w:val="20"/>
      <w:lang w:val="es-ES_trad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F7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A7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F7A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7A7E"/>
  </w:style>
  <w:style w:type="paragraph" w:styleId="Piedepgina">
    <w:name w:val="footer"/>
    <w:basedOn w:val="Normal"/>
    <w:link w:val="PiedepginaCar"/>
    <w:uiPriority w:val="99"/>
    <w:unhideWhenUsed/>
    <w:rsid w:val="006F7A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7A7E"/>
  </w:style>
  <w:style w:type="paragraph" w:styleId="Prrafodelista">
    <w:name w:val="List Paragraph"/>
    <w:basedOn w:val="Normal"/>
    <w:uiPriority w:val="34"/>
    <w:qFormat/>
    <w:rsid w:val="005B31A9"/>
    <w:pPr>
      <w:ind w:left="720"/>
      <w:contextualSpacing/>
    </w:pPr>
  </w:style>
  <w:style w:type="paragraph" w:customStyle="1" w:styleId="RefeAPA">
    <w:name w:val="Refe_APA"/>
    <w:rsid w:val="00CB434B"/>
    <w:pPr>
      <w:widowControl w:val="0"/>
      <w:suppressAutoHyphens/>
      <w:spacing w:before="120" w:after="120" w:line="240" w:lineRule="auto"/>
      <w:ind w:left="547" w:hanging="547"/>
    </w:pPr>
    <w:rPr>
      <w:rFonts w:ascii="Times New Roman" w:eastAsia="Times New Roman" w:hAnsi="Times New Roman" w:cs="Times New Roman"/>
      <w:kern w:val="1"/>
      <w:sz w:val="20"/>
      <w:szCs w:val="20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3174E44-E8D5-45A0-B590-CDE16781AB56}" type="doc">
      <dgm:prSet loTypeId="urn:microsoft.com/office/officeart/2011/layout/HexagonRadial" loCatId="cycle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es-MX"/>
        </a:p>
      </dgm:t>
    </dgm:pt>
    <dgm:pt modelId="{E4562CB9-C815-41BF-9D4F-661C81017AEB}">
      <dgm:prSet phldrT="[Texto]" custT="1"/>
      <dgm:spPr/>
      <dgm:t>
        <a:bodyPr/>
        <a:lstStyle/>
        <a:p>
          <a:r>
            <a:rPr lang="es-MX" sz="2400" b="1">
              <a:latin typeface="Comic Sans MS" pitchFamily="66" charset="0"/>
            </a:rPr>
            <a:t>DPIPE</a:t>
          </a:r>
        </a:p>
      </dgm:t>
    </dgm:pt>
    <dgm:pt modelId="{9C37805F-4ABB-4DDF-BFE3-78D6605EE6F7}" type="parTrans" cxnId="{D3C2DFAE-7C63-4BC1-A3BD-42502114210A}">
      <dgm:prSet/>
      <dgm:spPr/>
      <dgm:t>
        <a:bodyPr/>
        <a:lstStyle/>
        <a:p>
          <a:endParaRPr lang="es-MX"/>
        </a:p>
      </dgm:t>
    </dgm:pt>
    <dgm:pt modelId="{EE491EC8-C99A-49FB-AFFF-88216D0E8D83}" type="sibTrans" cxnId="{D3C2DFAE-7C63-4BC1-A3BD-42502114210A}">
      <dgm:prSet/>
      <dgm:spPr/>
      <dgm:t>
        <a:bodyPr/>
        <a:lstStyle/>
        <a:p>
          <a:endParaRPr lang="es-MX"/>
        </a:p>
      </dgm:t>
    </dgm:pt>
    <dgm:pt modelId="{EA8CBCD1-027A-4209-827C-E2F4B8DCD658}">
      <dgm:prSet phldrT="[Texto]" custT="1"/>
      <dgm:spPr/>
      <dgm:t>
        <a:bodyPr/>
        <a:lstStyle/>
        <a:p>
          <a:r>
            <a:rPr lang="es-MX" sz="1800" b="0">
              <a:latin typeface="Comic Sans MS" pitchFamily="66" charset="0"/>
            </a:rPr>
            <a:t>Diseño</a:t>
          </a:r>
        </a:p>
        <a:p>
          <a:r>
            <a:rPr lang="es-ES_tradnl" sz="700"/>
            <a:t>(Pensar el Curso. Conceptualización)</a:t>
          </a:r>
          <a:endParaRPr lang="es-MX" sz="700" b="0">
            <a:latin typeface="Comic Sans MS" pitchFamily="66" charset="0"/>
          </a:endParaRPr>
        </a:p>
      </dgm:t>
    </dgm:pt>
    <dgm:pt modelId="{95F546D4-51D0-4C02-9693-EC1D06A9A392}" type="parTrans" cxnId="{98FA8C6D-3CE4-4354-9431-272C3655D7B7}">
      <dgm:prSet/>
      <dgm:spPr/>
      <dgm:t>
        <a:bodyPr/>
        <a:lstStyle/>
        <a:p>
          <a:endParaRPr lang="es-MX"/>
        </a:p>
      </dgm:t>
    </dgm:pt>
    <dgm:pt modelId="{10311E17-2D1B-4888-9EAD-F23528F9547E}" type="sibTrans" cxnId="{98FA8C6D-3CE4-4354-9431-272C3655D7B7}">
      <dgm:prSet/>
      <dgm:spPr/>
      <dgm:t>
        <a:bodyPr/>
        <a:lstStyle/>
        <a:p>
          <a:endParaRPr lang="es-MX"/>
        </a:p>
      </dgm:t>
    </dgm:pt>
    <dgm:pt modelId="{DAC970C5-462F-449F-8A24-B91AE2BB3236}">
      <dgm:prSet phldrT="[Texto]" custT="1"/>
      <dgm:spPr/>
      <dgm:t>
        <a:bodyPr/>
        <a:lstStyle/>
        <a:p>
          <a:r>
            <a:rPr lang="es-MX" sz="1200" b="0">
              <a:latin typeface="Comic Sans MS" pitchFamily="66" charset="0"/>
            </a:rPr>
            <a:t>Producción </a:t>
          </a:r>
          <a:r>
            <a:rPr lang="es-ES_tradnl" sz="900"/>
            <a:t>(Crear el Curso. Armar y configurar el sitio)</a:t>
          </a:r>
          <a:endParaRPr lang="es-MX" sz="900" b="0">
            <a:latin typeface="Comic Sans MS" pitchFamily="66" charset="0"/>
          </a:endParaRPr>
        </a:p>
      </dgm:t>
    </dgm:pt>
    <dgm:pt modelId="{C884AB23-ADC1-4D8E-8BE5-358C25E53BCC}" type="parTrans" cxnId="{D0D56017-58A5-473B-B706-530D3E7FE82E}">
      <dgm:prSet/>
      <dgm:spPr/>
      <dgm:t>
        <a:bodyPr/>
        <a:lstStyle/>
        <a:p>
          <a:endParaRPr lang="es-MX"/>
        </a:p>
      </dgm:t>
    </dgm:pt>
    <dgm:pt modelId="{55C6787C-2F56-46D4-ACA2-0F7672EE4FBE}" type="sibTrans" cxnId="{D0D56017-58A5-473B-B706-530D3E7FE82E}">
      <dgm:prSet/>
      <dgm:spPr/>
      <dgm:t>
        <a:bodyPr/>
        <a:lstStyle/>
        <a:p>
          <a:endParaRPr lang="es-MX"/>
        </a:p>
      </dgm:t>
    </dgm:pt>
    <dgm:pt modelId="{9DFD00D8-BC6F-4A83-AD4C-1CB146AB3944}">
      <dgm:prSet phldrT="[Texto]" custT="1"/>
      <dgm:spPr/>
      <dgm:t>
        <a:bodyPr/>
        <a:lstStyle/>
        <a:p>
          <a:r>
            <a:rPr lang="es-MX" sz="800" b="0">
              <a:latin typeface="Comic Sans MS" pitchFamily="66" charset="0"/>
            </a:rPr>
            <a:t>Implementación</a:t>
          </a:r>
        </a:p>
        <a:p>
          <a:r>
            <a:rPr lang="es-ES_tradnl" sz="700"/>
            <a:t>(Hacer que el curso funcione, puesta en marcha)</a:t>
          </a:r>
          <a:endParaRPr lang="es-MX" sz="700" b="0">
            <a:latin typeface="Comic Sans MS" pitchFamily="66" charset="0"/>
          </a:endParaRPr>
        </a:p>
      </dgm:t>
    </dgm:pt>
    <dgm:pt modelId="{EBDFDDC6-3595-4787-98BB-A5F36D16E9FD}" type="parTrans" cxnId="{34A4E047-F038-42C3-9927-D8ECF4856137}">
      <dgm:prSet/>
      <dgm:spPr/>
      <dgm:t>
        <a:bodyPr/>
        <a:lstStyle/>
        <a:p>
          <a:endParaRPr lang="es-MX"/>
        </a:p>
      </dgm:t>
    </dgm:pt>
    <dgm:pt modelId="{A7D6F52B-29E4-43ED-B6ED-716D28C60041}" type="sibTrans" cxnId="{34A4E047-F038-42C3-9927-D8ECF4856137}">
      <dgm:prSet/>
      <dgm:spPr/>
      <dgm:t>
        <a:bodyPr/>
        <a:lstStyle/>
        <a:p>
          <a:endParaRPr lang="es-MX"/>
        </a:p>
      </dgm:t>
    </dgm:pt>
    <dgm:pt modelId="{E484ECA6-29D5-43D8-A600-76FFC6581C9A}">
      <dgm:prSet phldrT="[Texto]" custT="1"/>
      <dgm:spPr/>
      <dgm:t>
        <a:bodyPr/>
        <a:lstStyle/>
        <a:p>
          <a:r>
            <a:rPr lang="es-MX" sz="1200">
              <a:latin typeface="Comic Sans MS" pitchFamily="66" charset="0"/>
            </a:rPr>
            <a:t>Publicación </a:t>
          </a:r>
          <a:r>
            <a:rPr lang="es-ES_tradnl" sz="800"/>
            <a:t>(Colocarlo en la Internet. Subirla a la Web o LMS</a:t>
          </a:r>
          <a:r>
            <a:rPr lang="es-ES_tradnl" sz="1050"/>
            <a:t>)</a:t>
          </a:r>
          <a:endParaRPr lang="es-MX" sz="1200">
            <a:latin typeface="Comic Sans MS" pitchFamily="66" charset="0"/>
          </a:endParaRPr>
        </a:p>
      </dgm:t>
    </dgm:pt>
    <dgm:pt modelId="{468B467E-090C-45A1-84A8-993E2C638149}" type="parTrans" cxnId="{DCED2FF8-1A21-423C-8127-3715923EE9A8}">
      <dgm:prSet/>
      <dgm:spPr/>
      <dgm:t>
        <a:bodyPr/>
        <a:lstStyle/>
        <a:p>
          <a:endParaRPr lang="es-MX"/>
        </a:p>
      </dgm:t>
    </dgm:pt>
    <dgm:pt modelId="{AD2E8D13-376A-4B2D-B479-9F27AF43ADBC}" type="sibTrans" cxnId="{DCED2FF8-1A21-423C-8127-3715923EE9A8}">
      <dgm:prSet/>
      <dgm:spPr/>
      <dgm:t>
        <a:bodyPr/>
        <a:lstStyle/>
        <a:p>
          <a:endParaRPr lang="es-MX"/>
        </a:p>
      </dgm:t>
    </dgm:pt>
    <dgm:pt modelId="{7CB9B4C3-4317-4647-A8F3-D58B065C1B37}">
      <dgm:prSet phldrT="[Texto]" custT="1"/>
      <dgm:spPr/>
      <dgm:t>
        <a:bodyPr/>
        <a:lstStyle/>
        <a:p>
          <a:r>
            <a:rPr lang="es-MX" sz="1200">
              <a:latin typeface="Comic Sans MS" pitchFamily="66" charset="0"/>
            </a:rPr>
            <a:t>Evaluación </a:t>
          </a:r>
          <a:r>
            <a:rPr lang="es-ES_tradnl" sz="800"/>
            <a:t>(Desarrollar y evaluar el curso o sitio Web)</a:t>
          </a:r>
          <a:endParaRPr lang="es-MX" sz="800">
            <a:latin typeface="Comic Sans MS" pitchFamily="66" charset="0"/>
          </a:endParaRPr>
        </a:p>
      </dgm:t>
    </dgm:pt>
    <dgm:pt modelId="{E670AFBD-D467-4EE4-9EBE-04D45656F383}" type="parTrans" cxnId="{6683883D-DB52-4360-AE68-2A81B1EBEA31}">
      <dgm:prSet/>
      <dgm:spPr/>
      <dgm:t>
        <a:bodyPr/>
        <a:lstStyle/>
        <a:p>
          <a:endParaRPr lang="es-MX"/>
        </a:p>
      </dgm:t>
    </dgm:pt>
    <dgm:pt modelId="{9AFC458F-5E7D-4099-A4C5-467BD4EA9A43}" type="sibTrans" cxnId="{6683883D-DB52-4360-AE68-2A81B1EBEA31}">
      <dgm:prSet/>
      <dgm:spPr/>
      <dgm:t>
        <a:bodyPr/>
        <a:lstStyle/>
        <a:p>
          <a:endParaRPr lang="es-MX"/>
        </a:p>
      </dgm:t>
    </dgm:pt>
    <dgm:pt modelId="{D32771B0-3C0B-4109-B182-35BCD2CBF081}" type="pres">
      <dgm:prSet presAssocID="{83174E44-E8D5-45A0-B590-CDE16781AB56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es-MX"/>
        </a:p>
      </dgm:t>
    </dgm:pt>
    <dgm:pt modelId="{A7B72F8C-2C38-42CC-AC09-B53EFCC71018}" type="pres">
      <dgm:prSet presAssocID="{E4562CB9-C815-41BF-9D4F-661C81017AEB}" presName="Parent" presStyleLbl="node0" presStyleIdx="0" presStyleCnt="1">
        <dgm:presLayoutVars>
          <dgm:chMax val="6"/>
          <dgm:chPref val="6"/>
        </dgm:presLayoutVars>
      </dgm:prSet>
      <dgm:spPr/>
      <dgm:t>
        <a:bodyPr/>
        <a:lstStyle/>
        <a:p>
          <a:endParaRPr lang="es-MX"/>
        </a:p>
      </dgm:t>
    </dgm:pt>
    <dgm:pt modelId="{F38695BE-0D9B-48C7-83F9-F226F940B889}" type="pres">
      <dgm:prSet presAssocID="{EA8CBCD1-027A-4209-827C-E2F4B8DCD658}" presName="Accent1" presStyleCnt="0"/>
      <dgm:spPr/>
    </dgm:pt>
    <dgm:pt modelId="{1530E206-1ACD-4D61-B502-786454F663A4}" type="pres">
      <dgm:prSet presAssocID="{EA8CBCD1-027A-4209-827C-E2F4B8DCD658}" presName="Accent" presStyleLbl="bgShp" presStyleIdx="0" presStyleCnt="5"/>
      <dgm:spPr/>
    </dgm:pt>
    <dgm:pt modelId="{8FEED61F-7A0C-4385-89DD-C198899C249B}" type="pres">
      <dgm:prSet presAssocID="{EA8CBCD1-027A-4209-827C-E2F4B8DCD658}" presName="Child1" presStyleLbl="node1" presStyleIdx="0" presStyleCnt="5" custLinFactNeighborX="70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3620E74-E061-430F-8E60-C696CBE11916}" type="pres">
      <dgm:prSet presAssocID="{DAC970C5-462F-449F-8A24-B91AE2BB3236}" presName="Accent2" presStyleCnt="0"/>
      <dgm:spPr/>
    </dgm:pt>
    <dgm:pt modelId="{5736F068-EB34-49EC-ADEC-5280F7A94F68}" type="pres">
      <dgm:prSet presAssocID="{DAC970C5-462F-449F-8A24-B91AE2BB3236}" presName="Accent" presStyleLbl="bgShp" presStyleIdx="1" presStyleCnt="5"/>
      <dgm:spPr/>
    </dgm:pt>
    <dgm:pt modelId="{10919597-FF1B-4C85-9CAE-B4DAF244C461}" type="pres">
      <dgm:prSet presAssocID="{DAC970C5-462F-449F-8A24-B91AE2BB3236}" presName="Child2" presStyleLbl="node1" presStyleIdx="1" presStyleCnt="5" custLinFactNeighborX="5629" custLinFactNeighborY="813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2E4573C9-7317-48F3-AF81-ED56453C4B85}" type="pres">
      <dgm:prSet presAssocID="{9DFD00D8-BC6F-4A83-AD4C-1CB146AB3944}" presName="Accent3" presStyleCnt="0"/>
      <dgm:spPr/>
    </dgm:pt>
    <dgm:pt modelId="{9D1BDE67-7654-4F5D-AC9C-C64F68D381A3}" type="pres">
      <dgm:prSet presAssocID="{9DFD00D8-BC6F-4A83-AD4C-1CB146AB3944}" presName="Accent" presStyleLbl="bgShp" presStyleIdx="2" presStyleCnt="5"/>
      <dgm:spPr/>
    </dgm:pt>
    <dgm:pt modelId="{41A15A4F-BCCF-4A26-9601-D62B22DF44B9}" type="pres">
      <dgm:prSet presAssocID="{9DFD00D8-BC6F-4A83-AD4C-1CB146AB3944}" presName="Child3" presStyleLbl="node1" presStyleIdx="2" presStyleCnt="5" custLinFactNeighborX="-10554" custLinFactNeighborY="1707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F94B609-5882-47C9-83B2-EC39756F5063}" type="pres">
      <dgm:prSet presAssocID="{E484ECA6-29D5-43D8-A600-76FFC6581C9A}" presName="Accent4" presStyleCnt="0"/>
      <dgm:spPr/>
    </dgm:pt>
    <dgm:pt modelId="{B95BBB45-91A1-4C58-A5D3-4F1741BD79D8}" type="pres">
      <dgm:prSet presAssocID="{E484ECA6-29D5-43D8-A600-76FFC6581C9A}" presName="Accent" presStyleLbl="bgShp" presStyleIdx="3" presStyleCnt="5" custScaleX="154050" custScaleY="98430"/>
      <dgm:spPr/>
    </dgm:pt>
    <dgm:pt modelId="{C674137C-522C-4131-9531-6EDC6958B2E1}" type="pres">
      <dgm:prSet presAssocID="{E484ECA6-29D5-43D8-A600-76FFC6581C9A}" presName="Child4" presStyleLbl="node1" presStyleIdx="3" presStyleCnt="5" custLinFactNeighborX="-77395" custLinFactNeighborY="-3903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4FCF96D2-C36C-416F-AC97-1BD5FF6E1E25}" type="pres">
      <dgm:prSet presAssocID="{7CB9B4C3-4317-4647-A8F3-D58B065C1B37}" presName="Accent5" presStyleCnt="0"/>
      <dgm:spPr/>
    </dgm:pt>
    <dgm:pt modelId="{9DBA9A76-C5A1-46F3-BDB4-009FDC2768D5}" type="pres">
      <dgm:prSet presAssocID="{7CB9B4C3-4317-4647-A8F3-D58B065C1B37}" presName="Accent" presStyleLbl="bgShp" presStyleIdx="4" presStyleCnt="5"/>
      <dgm:spPr/>
    </dgm:pt>
    <dgm:pt modelId="{C5B60EBF-ECD5-4C20-AA42-51729B6E1858}" type="pres">
      <dgm:prSet presAssocID="{7CB9B4C3-4317-4647-A8F3-D58B065C1B37}" presName="Child5" presStyleLbl="node1" presStyleIdx="4" presStyleCnt="5" custLinFactY="-12234" custLinFactNeighborX="-4925" custLinFactNeighborY="-10000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98FA8C6D-3CE4-4354-9431-272C3655D7B7}" srcId="{E4562CB9-C815-41BF-9D4F-661C81017AEB}" destId="{EA8CBCD1-027A-4209-827C-E2F4B8DCD658}" srcOrd="0" destOrd="0" parTransId="{95F546D4-51D0-4C02-9693-EC1D06A9A392}" sibTransId="{10311E17-2D1B-4888-9EAD-F23528F9547E}"/>
    <dgm:cxn modelId="{2BC5DC59-A559-44E3-88A2-85390476BD90}" type="presOf" srcId="{EA8CBCD1-027A-4209-827C-E2F4B8DCD658}" destId="{8FEED61F-7A0C-4385-89DD-C198899C249B}" srcOrd="0" destOrd="0" presId="urn:microsoft.com/office/officeart/2011/layout/HexagonRadial"/>
    <dgm:cxn modelId="{D0D56017-58A5-473B-B706-530D3E7FE82E}" srcId="{E4562CB9-C815-41BF-9D4F-661C81017AEB}" destId="{DAC970C5-462F-449F-8A24-B91AE2BB3236}" srcOrd="1" destOrd="0" parTransId="{C884AB23-ADC1-4D8E-8BE5-358C25E53BCC}" sibTransId="{55C6787C-2F56-46D4-ACA2-0F7672EE4FBE}"/>
    <dgm:cxn modelId="{6683883D-DB52-4360-AE68-2A81B1EBEA31}" srcId="{E4562CB9-C815-41BF-9D4F-661C81017AEB}" destId="{7CB9B4C3-4317-4647-A8F3-D58B065C1B37}" srcOrd="4" destOrd="0" parTransId="{E670AFBD-D467-4EE4-9EBE-04D45656F383}" sibTransId="{9AFC458F-5E7D-4099-A4C5-467BD4EA9A43}"/>
    <dgm:cxn modelId="{D3C2DFAE-7C63-4BC1-A3BD-42502114210A}" srcId="{83174E44-E8D5-45A0-B590-CDE16781AB56}" destId="{E4562CB9-C815-41BF-9D4F-661C81017AEB}" srcOrd="0" destOrd="0" parTransId="{9C37805F-4ABB-4DDF-BFE3-78D6605EE6F7}" sibTransId="{EE491EC8-C99A-49FB-AFFF-88216D0E8D83}"/>
    <dgm:cxn modelId="{09DE7F3F-A09B-494E-8154-019669FC3C05}" type="presOf" srcId="{7CB9B4C3-4317-4647-A8F3-D58B065C1B37}" destId="{C5B60EBF-ECD5-4C20-AA42-51729B6E1858}" srcOrd="0" destOrd="0" presId="urn:microsoft.com/office/officeart/2011/layout/HexagonRadial"/>
    <dgm:cxn modelId="{DCED2FF8-1A21-423C-8127-3715923EE9A8}" srcId="{E4562CB9-C815-41BF-9D4F-661C81017AEB}" destId="{E484ECA6-29D5-43D8-A600-76FFC6581C9A}" srcOrd="3" destOrd="0" parTransId="{468B467E-090C-45A1-84A8-993E2C638149}" sibTransId="{AD2E8D13-376A-4B2D-B479-9F27AF43ADBC}"/>
    <dgm:cxn modelId="{C93FAA31-69A2-46FD-B3E1-DF5D3D50F923}" type="presOf" srcId="{9DFD00D8-BC6F-4A83-AD4C-1CB146AB3944}" destId="{41A15A4F-BCCF-4A26-9601-D62B22DF44B9}" srcOrd="0" destOrd="0" presId="urn:microsoft.com/office/officeart/2011/layout/HexagonRadial"/>
    <dgm:cxn modelId="{30680790-3756-42B5-90B9-8CDED5CD5250}" type="presOf" srcId="{E4562CB9-C815-41BF-9D4F-661C81017AEB}" destId="{A7B72F8C-2C38-42CC-AC09-B53EFCC71018}" srcOrd="0" destOrd="0" presId="urn:microsoft.com/office/officeart/2011/layout/HexagonRadial"/>
    <dgm:cxn modelId="{34A4E047-F038-42C3-9927-D8ECF4856137}" srcId="{E4562CB9-C815-41BF-9D4F-661C81017AEB}" destId="{9DFD00D8-BC6F-4A83-AD4C-1CB146AB3944}" srcOrd="2" destOrd="0" parTransId="{EBDFDDC6-3595-4787-98BB-A5F36D16E9FD}" sibTransId="{A7D6F52B-29E4-43ED-B6ED-716D28C60041}"/>
    <dgm:cxn modelId="{5E1F510B-723F-452A-BDAC-834F39E14EAF}" type="presOf" srcId="{DAC970C5-462F-449F-8A24-B91AE2BB3236}" destId="{10919597-FF1B-4C85-9CAE-B4DAF244C461}" srcOrd="0" destOrd="0" presId="urn:microsoft.com/office/officeart/2011/layout/HexagonRadial"/>
    <dgm:cxn modelId="{DC219925-7B59-40FE-BF42-863231984215}" type="presOf" srcId="{83174E44-E8D5-45A0-B590-CDE16781AB56}" destId="{D32771B0-3C0B-4109-B182-35BCD2CBF081}" srcOrd="0" destOrd="0" presId="urn:microsoft.com/office/officeart/2011/layout/HexagonRadial"/>
    <dgm:cxn modelId="{ABBD82B4-D208-4A88-9853-573EA9868C67}" type="presOf" srcId="{E484ECA6-29D5-43D8-A600-76FFC6581C9A}" destId="{C674137C-522C-4131-9531-6EDC6958B2E1}" srcOrd="0" destOrd="0" presId="urn:microsoft.com/office/officeart/2011/layout/HexagonRadial"/>
    <dgm:cxn modelId="{8112D99A-D0F4-45C3-BC8D-35F000CDB4C7}" type="presParOf" srcId="{D32771B0-3C0B-4109-B182-35BCD2CBF081}" destId="{A7B72F8C-2C38-42CC-AC09-B53EFCC71018}" srcOrd="0" destOrd="0" presId="urn:microsoft.com/office/officeart/2011/layout/HexagonRadial"/>
    <dgm:cxn modelId="{9966D719-6D97-459D-9A38-8DA49B9CC594}" type="presParOf" srcId="{D32771B0-3C0B-4109-B182-35BCD2CBF081}" destId="{F38695BE-0D9B-48C7-83F9-F226F940B889}" srcOrd="1" destOrd="0" presId="urn:microsoft.com/office/officeart/2011/layout/HexagonRadial"/>
    <dgm:cxn modelId="{438440A3-C57F-467F-BAE3-3F1E29CB9256}" type="presParOf" srcId="{F38695BE-0D9B-48C7-83F9-F226F940B889}" destId="{1530E206-1ACD-4D61-B502-786454F663A4}" srcOrd="0" destOrd="0" presId="urn:microsoft.com/office/officeart/2011/layout/HexagonRadial"/>
    <dgm:cxn modelId="{FB6DEB7F-CB2A-4DB0-9E88-5DF39A523ED8}" type="presParOf" srcId="{D32771B0-3C0B-4109-B182-35BCD2CBF081}" destId="{8FEED61F-7A0C-4385-89DD-C198899C249B}" srcOrd="2" destOrd="0" presId="urn:microsoft.com/office/officeart/2011/layout/HexagonRadial"/>
    <dgm:cxn modelId="{1013AA64-8055-4B28-B400-135417A69F89}" type="presParOf" srcId="{D32771B0-3C0B-4109-B182-35BCD2CBF081}" destId="{33620E74-E061-430F-8E60-C696CBE11916}" srcOrd="3" destOrd="0" presId="urn:microsoft.com/office/officeart/2011/layout/HexagonRadial"/>
    <dgm:cxn modelId="{22099B93-1362-42D1-BD30-9C3F41218421}" type="presParOf" srcId="{33620E74-E061-430F-8E60-C696CBE11916}" destId="{5736F068-EB34-49EC-ADEC-5280F7A94F68}" srcOrd="0" destOrd="0" presId="urn:microsoft.com/office/officeart/2011/layout/HexagonRadial"/>
    <dgm:cxn modelId="{BAEC07C6-A717-4F5A-A40E-3A014690BEB0}" type="presParOf" srcId="{D32771B0-3C0B-4109-B182-35BCD2CBF081}" destId="{10919597-FF1B-4C85-9CAE-B4DAF244C461}" srcOrd="4" destOrd="0" presId="urn:microsoft.com/office/officeart/2011/layout/HexagonRadial"/>
    <dgm:cxn modelId="{80D09B65-677B-4A36-AB6A-C0B69CBA8F22}" type="presParOf" srcId="{D32771B0-3C0B-4109-B182-35BCD2CBF081}" destId="{2E4573C9-7317-48F3-AF81-ED56453C4B85}" srcOrd="5" destOrd="0" presId="urn:microsoft.com/office/officeart/2011/layout/HexagonRadial"/>
    <dgm:cxn modelId="{772DF4B7-C7A8-4962-B11E-8CFDF5C03116}" type="presParOf" srcId="{2E4573C9-7317-48F3-AF81-ED56453C4B85}" destId="{9D1BDE67-7654-4F5D-AC9C-C64F68D381A3}" srcOrd="0" destOrd="0" presId="urn:microsoft.com/office/officeart/2011/layout/HexagonRadial"/>
    <dgm:cxn modelId="{165AC25F-BA34-4C0F-B806-FDC8850E323D}" type="presParOf" srcId="{D32771B0-3C0B-4109-B182-35BCD2CBF081}" destId="{41A15A4F-BCCF-4A26-9601-D62B22DF44B9}" srcOrd="6" destOrd="0" presId="urn:microsoft.com/office/officeart/2011/layout/HexagonRadial"/>
    <dgm:cxn modelId="{B8E61912-2E20-4AD5-9AAD-E20916E55AA7}" type="presParOf" srcId="{D32771B0-3C0B-4109-B182-35BCD2CBF081}" destId="{3F94B609-5882-47C9-83B2-EC39756F5063}" srcOrd="7" destOrd="0" presId="urn:microsoft.com/office/officeart/2011/layout/HexagonRadial"/>
    <dgm:cxn modelId="{38112C18-299B-4892-AC00-9112C0C20EEF}" type="presParOf" srcId="{3F94B609-5882-47C9-83B2-EC39756F5063}" destId="{B95BBB45-91A1-4C58-A5D3-4F1741BD79D8}" srcOrd="0" destOrd="0" presId="urn:microsoft.com/office/officeart/2011/layout/HexagonRadial"/>
    <dgm:cxn modelId="{81BA4E5B-DE17-4E54-888F-9BAAFF255D7C}" type="presParOf" srcId="{D32771B0-3C0B-4109-B182-35BCD2CBF081}" destId="{C674137C-522C-4131-9531-6EDC6958B2E1}" srcOrd="8" destOrd="0" presId="urn:microsoft.com/office/officeart/2011/layout/HexagonRadial"/>
    <dgm:cxn modelId="{8FB5AFE4-0E57-46E7-9C0E-C9147F210A92}" type="presParOf" srcId="{D32771B0-3C0B-4109-B182-35BCD2CBF081}" destId="{4FCF96D2-C36C-416F-AC97-1BD5FF6E1E25}" srcOrd="9" destOrd="0" presId="urn:microsoft.com/office/officeart/2011/layout/HexagonRadial"/>
    <dgm:cxn modelId="{E8CA41C9-6265-4963-803B-5AC825A2995C}" type="presParOf" srcId="{4FCF96D2-C36C-416F-AC97-1BD5FF6E1E25}" destId="{9DBA9A76-C5A1-46F3-BDB4-009FDC2768D5}" srcOrd="0" destOrd="0" presId="urn:microsoft.com/office/officeart/2011/layout/HexagonRadial"/>
    <dgm:cxn modelId="{19C66638-9598-4283-A5A4-0C223603A161}" type="presParOf" srcId="{D32771B0-3C0B-4109-B182-35BCD2CBF081}" destId="{C5B60EBF-ECD5-4C20-AA42-51729B6E1858}" srcOrd="10" destOrd="0" presId="urn:microsoft.com/office/officeart/2011/layout/HexagonRadial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B72F8C-2C38-42CC-AC09-B53EFCC71018}">
      <dsp:nvSpPr>
        <dsp:cNvPr id="0" name=""/>
        <dsp:cNvSpPr/>
      </dsp:nvSpPr>
      <dsp:spPr>
        <a:xfrm>
          <a:off x="2991284" y="1177073"/>
          <a:ext cx="1496112" cy="1294197"/>
        </a:xfrm>
        <a:prstGeom prst="hexagon">
          <a:avLst>
            <a:gd name="adj" fmla="val 28570"/>
            <a:gd name="vf" fmla="val 11547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400" b="1" kern="1200">
              <a:latin typeface="Comic Sans MS" pitchFamily="66" charset="0"/>
            </a:rPr>
            <a:t>DPIPE</a:t>
          </a:r>
        </a:p>
      </dsp:txBody>
      <dsp:txXfrm>
        <a:off x="3239211" y="1391540"/>
        <a:ext cx="1000258" cy="865263"/>
      </dsp:txXfrm>
    </dsp:sp>
    <dsp:sp modelId="{5736F068-EB34-49EC-ADEC-5280F7A94F68}">
      <dsp:nvSpPr>
        <dsp:cNvPr id="0" name=""/>
        <dsp:cNvSpPr/>
      </dsp:nvSpPr>
      <dsp:spPr>
        <a:xfrm>
          <a:off x="3928138" y="557887"/>
          <a:ext cx="564478" cy="486373"/>
        </a:xfrm>
        <a:prstGeom prst="hexagon">
          <a:avLst>
            <a:gd name="adj" fmla="val 28900"/>
            <a:gd name="vf" fmla="val 115470"/>
          </a:avLst>
        </a:prstGeom>
        <a:gradFill rotWithShape="0">
          <a:gsLst>
            <a:gs pos="0">
              <a:schemeClr val="accent5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8FEED61F-7A0C-4385-89DD-C198899C249B}">
      <dsp:nvSpPr>
        <dsp:cNvPr id="0" name=""/>
        <dsp:cNvSpPr/>
      </dsp:nvSpPr>
      <dsp:spPr>
        <a:xfrm>
          <a:off x="3137729" y="0"/>
          <a:ext cx="1226053" cy="1060679"/>
        </a:xfrm>
        <a:prstGeom prst="hexagon">
          <a:avLst>
            <a:gd name="adj" fmla="val 28570"/>
            <a:gd name="vf" fmla="val 11547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800" b="0" kern="1200">
              <a:latin typeface="Comic Sans MS" pitchFamily="66" charset="0"/>
            </a:rPr>
            <a:t>Diseño</a:t>
          </a: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700" kern="1200"/>
            <a:t>(Pensar el Curso. Conceptualización)</a:t>
          </a:r>
          <a:endParaRPr lang="es-MX" sz="700" b="0" kern="1200">
            <a:latin typeface="Comic Sans MS" pitchFamily="66" charset="0"/>
          </a:endParaRPr>
        </a:p>
      </dsp:txBody>
      <dsp:txXfrm>
        <a:off x="3340912" y="175777"/>
        <a:ext cx="819687" cy="709125"/>
      </dsp:txXfrm>
    </dsp:sp>
    <dsp:sp modelId="{9D1BDE67-7654-4F5D-AC9C-C64F68D381A3}">
      <dsp:nvSpPr>
        <dsp:cNvPr id="0" name=""/>
        <dsp:cNvSpPr/>
      </dsp:nvSpPr>
      <dsp:spPr>
        <a:xfrm>
          <a:off x="4586928" y="1467146"/>
          <a:ext cx="564478" cy="486373"/>
        </a:xfrm>
        <a:prstGeom prst="hexagon">
          <a:avLst>
            <a:gd name="adj" fmla="val 28900"/>
            <a:gd name="vf" fmla="val 115470"/>
          </a:avLst>
        </a:prstGeom>
        <a:gradFill rotWithShape="0">
          <a:gsLst>
            <a:gs pos="0">
              <a:schemeClr val="accent5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10919597-FF1B-4C85-9CAE-B4DAF244C461}">
      <dsp:nvSpPr>
        <dsp:cNvPr id="0" name=""/>
        <dsp:cNvSpPr/>
      </dsp:nvSpPr>
      <dsp:spPr>
        <a:xfrm>
          <a:off x="4322546" y="738654"/>
          <a:ext cx="1226053" cy="1060679"/>
        </a:xfrm>
        <a:prstGeom prst="hexagon">
          <a:avLst>
            <a:gd name="adj" fmla="val 28570"/>
            <a:gd name="vf" fmla="val 115470"/>
          </a:avLst>
        </a:prstGeom>
        <a:gradFill rotWithShape="0">
          <a:gsLst>
            <a:gs pos="0">
              <a:schemeClr val="accent5">
                <a:hueOff val="-2483469"/>
                <a:satOff val="9953"/>
                <a:lumOff val="2157"/>
                <a:alphaOff val="0"/>
                <a:shade val="51000"/>
                <a:satMod val="130000"/>
              </a:schemeClr>
            </a:gs>
            <a:gs pos="80000">
              <a:schemeClr val="accent5">
                <a:hueOff val="-2483469"/>
                <a:satOff val="9953"/>
                <a:lumOff val="2157"/>
                <a:alphaOff val="0"/>
                <a:shade val="93000"/>
                <a:satMod val="130000"/>
              </a:schemeClr>
            </a:gs>
            <a:gs pos="100000">
              <a:schemeClr val="accent5">
                <a:hueOff val="-2483469"/>
                <a:satOff val="9953"/>
                <a:lumOff val="215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b="0" kern="1200">
              <a:latin typeface="Comic Sans MS" pitchFamily="66" charset="0"/>
            </a:rPr>
            <a:t>Producción </a:t>
          </a:r>
          <a:r>
            <a:rPr lang="es-ES_tradnl" sz="900" kern="1200"/>
            <a:t>(Crear el Curso. Armar y configurar el sitio)</a:t>
          </a:r>
          <a:endParaRPr lang="es-MX" sz="900" b="0" kern="1200">
            <a:latin typeface="Comic Sans MS" pitchFamily="66" charset="0"/>
          </a:endParaRPr>
        </a:p>
      </dsp:txBody>
      <dsp:txXfrm>
        <a:off x="4525729" y="914431"/>
        <a:ext cx="819687" cy="709125"/>
      </dsp:txXfrm>
    </dsp:sp>
    <dsp:sp modelId="{B95BBB45-91A1-4C58-A5D3-4F1741BD79D8}">
      <dsp:nvSpPr>
        <dsp:cNvPr id="0" name=""/>
        <dsp:cNvSpPr/>
      </dsp:nvSpPr>
      <dsp:spPr>
        <a:xfrm>
          <a:off x="3976740" y="2497346"/>
          <a:ext cx="869579" cy="478736"/>
        </a:xfrm>
        <a:prstGeom prst="hexagon">
          <a:avLst>
            <a:gd name="adj" fmla="val 28900"/>
            <a:gd name="vf" fmla="val 115470"/>
          </a:avLst>
        </a:prstGeom>
        <a:gradFill rotWithShape="0">
          <a:gsLst>
            <a:gs pos="0">
              <a:schemeClr val="accent5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41A15A4F-BCCF-4A26-9601-D62B22DF44B9}">
      <dsp:nvSpPr>
        <dsp:cNvPr id="0" name=""/>
        <dsp:cNvSpPr/>
      </dsp:nvSpPr>
      <dsp:spPr>
        <a:xfrm>
          <a:off x="4124133" y="2116064"/>
          <a:ext cx="1226053" cy="1060679"/>
        </a:xfrm>
        <a:prstGeom prst="hexagon">
          <a:avLst>
            <a:gd name="adj" fmla="val 28570"/>
            <a:gd name="vf" fmla="val 115470"/>
          </a:avLst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shade val="51000"/>
                <a:satMod val="130000"/>
              </a:schemeClr>
            </a:gs>
            <a:gs pos="80000">
              <a:schemeClr val="accent5">
                <a:hueOff val="-4966938"/>
                <a:satOff val="19906"/>
                <a:lumOff val="4314"/>
                <a:alphaOff val="0"/>
                <a:shade val="93000"/>
                <a:satMod val="13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800" b="0" kern="1200">
              <a:latin typeface="Comic Sans MS" pitchFamily="66" charset="0"/>
            </a:rPr>
            <a:t>Implementación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_tradnl" sz="700" kern="1200"/>
            <a:t>(Hacer que el curso funcione, puesta en marcha)</a:t>
          </a:r>
          <a:endParaRPr lang="es-MX" sz="700" b="0" kern="1200">
            <a:latin typeface="Comic Sans MS" pitchFamily="66" charset="0"/>
          </a:endParaRPr>
        </a:p>
      </dsp:txBody>
      <dsp:txXfrm>
        <a:off x="4327316" y="2291841"/>
        <a:ext cx="819687" cy="709125"/>
      </dsp:txXfrm>
    </dsp:sp>
    <dsp:sp modelId="{9DBA9A76-C5A1-46F3-BDB4-009FDC2768D5}">
      <dsp:nvSpPr>
        <dsp:cNvPr id="0" name=""/>
        <dsp:cNvSpPr/>
      </dsp:nvSpPr>
      <dsp:spPr>
        <a:xfrm>
          <a:off x="2994069" y="2600070"/>
          <a:ext cx="564478" cy="486373"/>
        </a:xfrm>
        <a:prstGeom prst="hexagon">
          <a:avLst>
            <a:gd name="adj" fmla="val 28900"/>
            <a:gd name="vf" fmla="val 115470"/>
          </a:avLst>
        </a:prstGeom>
        <a:gradFill rotWithShape="0">
          <a:gsLst>
            <a:gs pos="0">
              <a:schemeClr val="accent5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C674137C-522C-4131-9531-6EDC6958B2E1}">
      <dsp:nvSpPr>
        <dsp:cNvPr id="0" name=""/>
        <dsp:cNvSpPr/>
      </dsp:nvSpPr>
      <dsp:spPr>
        <a:xfrm>
          <a:off x="2180194" y="2173961"/>
          <a:ext cx="1226053" cy="1060679"/>
        </a:xfrm>
        <a:prstGeom prst="hexagon">
          <a:avLst>
            <a:gd name="adj" fmla="val 28570"/>
            <a:gd name="vf" fmla="val 115470"/>
          </a:avLst>
        </a:prstGeom>
        <a:gradFill rotWithShape="0">
          <a:gsLst>
            <a:gs pos="0">
              <a:schemeClr val="accent5">
                <a:hueOff val="-7450407"/>
                <a:satOff val="29858"/>
                <a:lumOff val="6471"/>
                <a:alphaOff val="0"/>
                <a:shade val="51000"/>
                <a:satMod val="130000"/>
              </a:schemeClr>
            </a:gs>
            <a:gs pos="80000">
              <a:schemeClr val="accent5">
                <a:hueOff val="-7450407"/>
                <a:satOff val="29858"/>
                <a:lumOff val="6471"/>
                <a:alphaOff val="0"/>
                <a:shade val="93000"/>
                <a:satMod val="130000"/>
              </a:schemeClr>
            </a:gs>
            <a:gs pos="100000">
              <a:schemeClr val="accent5">
                <a:hueOff val="-7450407"/>
                <a:satOff val="29858"/>
                <a:lumOff val="6471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latin typeface="Comic Sans MS" pitchFamily="66" charset="0"/>
            </a:rPr>
            <a:t>Publicación </a:t>
          </a:r>
          <a:r>
            <a:rPr lang="es-ES_tradnl" sz="800" kern="1200"/>
            <a:t>(Colocarlo en la Internet. Subirla a la Web o LMS</a:t>
          </a:r>
          <a:r>
            <a:rPr lang="es-ES_tradnl" sz="1050" kern="1200"/>
            <a:t>)</a:t>
          </a:r>
          <a:endParaRPr lang="es-MX" sz="1200" kern="1200">
            <a:latin typeface="Comic Sans MS" pitchFamily="66" charset="0"/>
          </a:endParaRPr>
        </a:p>
      </dsp:txBody>
      <dsp:txXfrm>
        <a:off x="2383377" y="2349738"/>
        <a:ext cx="819687" cy="709125"/>
      </dsp:txXfrm>
    </dsp:sp>
    <dsp:sp modelId="{C5B60EBF-ECD5-4C20-AA42-51729B6E1858}">
      <dsp:nvSpPr>
        <dsp:cNvPr id="0" name=""/>
        <dsp:cNvSpPr/>
      </dsp:nvSpPr>
      <dsp:spPr>
        <a:xfrm>
          <a:off x="1939062" y="745197"/>
          <a:ext cx="1226053" cy="1060679"/>
        </a:xfrm>
        <a:prstGeom prst="hexagon">
          <a:avLst>
            <a:gd name="adj" fmla="val 28570"/>
            <a:gd name="vf" fmla="val 115470"/>
          </a:avLst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200" kern="1200">
              <a:latin typeface="Comic Sans MS" pitchFamily="66" charset="0"/>
            </a:rPr>
            <a:t>Evaluación </a:t>
          </a:r>
          <a:r>
            <a:rPr lang="es-ES_tradnl" sz="800" kern="1200"/>
            <a:t>(Desarrollar y evaluar el curso o sitio Web)</a:t>
          </a:r>
          <a:endParaRPr lang="es-MX" sz="800" kern="1200">
            <a:latin typeface="Comic Sans MS" pitchFamily="66" charset="0"/>
          </a:endParaRPr>
        </a:p>
      </dsp:txBody>
      <dsp:txXfrm>
        <a:off x="2142245" y="920974"/>
        <a:ext cx="819687" cy="7091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11/layout/HexagonRadial">
  <dgm:title val="Hexágonos radiales"/>
  <dgm:desc val="Se usa para mostrar un proceso secuencial  relacionado con un tema o una idea centrales. Limitado a seis formas de Nivel 2. Funciona mejor con poco texto No aparece el texto sin utilizar, pero queda disponible si cambia entre diseños."/>
  <dgm:catLst>
    <dgm:cat type="cycle" pri="8500"/>
    <dgm:cat type="officeonline" pri="9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5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l" for="ch" forName="Accent1" refType="w" fact="0.168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l" for="ch" forName="Parent" refType="w" fact="0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6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l" for="ch" forName="Accent2" refType="w" fact="0.6413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Parent" refType="w" fact="0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l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7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3" refType="w" fact="0.4573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l" for="ch" forName="Accent2" refType="w" fact="0.6413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3" refType="w" fact="0.0554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l" for="ch" forName="Parent" refType="w" fact="0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l" for="ch" forName="Child2" refType="w" fact="0.5073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8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4" refType="w" fact="0.4573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l" for="ch" forName="Accent3" refType="w" fact="0.6413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l" for="ch" forName="Accent2" refType="w" fact="0.376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0554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l" for="ch" forName="Parent" refType="w" fact="0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l" for="ch" forName="Child2" refType="w" fact="0.5073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l" for="ch" forName="Child3" refType="w" fact="0.5073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l" for="ch" forName="Child1" refType="w" fact="0.0554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9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0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l" for="ch" forName="Accent6" refType="w" fact="0.0934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6" refType="w" fact="0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if>
      <dgm:else name="Name11">
        <dgm:choose name="Name12">
          <dgm:if name="Name13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14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r" for="ch" forName="Accent1" refType="w" fact="0.831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r" for="ch" forName="Parent" refType="w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15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r" for="ch" forName="Accent2" refType="w" fact="0.3587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Parent" refType="w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r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16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Accent3" refType="w" fact="0.5427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r" for="ch" forName="Accent2" refType="w" fact="0.3587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3" refType="w" fact="0.9446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r" for="ch" forName="Parent" refType="w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r" for="ch" forName="Child2" refType="w" fact="0.4927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17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Accent4" refType="w" fact="0.5427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r" for="ch" forName="Accent3" refType="w" fact="0.3587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r" for="ch" forName="Accent2" refType="w" fact="0.623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9446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r" for="ch" forName="Parent" refType="w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r" for="ch" forName="Child2" refType="w" fact="0.4927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r" for="ch" forName="Child3" refType="w" fact="0.4927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r" for="ch" forName="Child1" refType="w" fact="0.9446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18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9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r" for="ch" forName="Accent6" refType="w" fact="0.9066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6" refType="w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else>
    </dgm:choose>
    <dgm:forEach name="wrapper" axis="self" ptType="parTrans">
      <dgm:forEach name="accentRepeat" axis="self">
        <dgm:layoutNode name="Accent" styleLbl="bgShp">
          <dgm:alg type="sp"/>
          <dgm:shape xmlns:r="http://schemas.openxmlformats.org/officeDocument/2006/relationships" type="hexagon" r:blip="" zOrderOff="-2">
            <dgm:adjLst>
              <dgm:adj idx="1" val="0.289"/>
              <dgm:adj idx="2" val="1.1547"/>
            </dgm:adjLst>
          </dgm:shape>
          <dgm:presOf/>
        </dgm:layoutNode>
      </dgm:forEach>
    </dgm:forEach>
    <dgm:forEach name="Name20" axis="ch" ptType="node" cnt="1">
      <dgm:layoutNode name="Parent" styleLbl="node0">
        <dgm:varLst>
          <dgm:chMax val="6"/>
          <dgm:chPref val="6"/>
        </dgm:varLst>
        <dgm:alg type="tx"/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1" axis="ch ch" ptType="node node" st="1 1" cnt="1 1">
      <dgm:layoutNode name="Accent1">
        <dgm:alg type="sp"/>
        <dgm:shape xmlns:r="http://schemas.openxmlformats.org/officeDocument/2006/relationships" r:blip="" zOrderOff="-2">
          <dgm:adjLst/>
        </dgm:shape>
        <dgm:presOf/>
        <dgm:constrLst/>
        <dgm:forEach name="Name22" ref="accentRepeat"/>
      </dgm:layoutNode>
      <dgm:layoutNode name="Child1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3" axis="ch ch" ptType="node node" st="1 2" cnt="1 1">
      <dgm:layoutNode name="Accent2">
        <dgm:alg type="sp"/>
        <dgm:shape xmlns:r="http://schemas.openxmlformats.org/officeDocument/2006/relationships" r:blip="" zOrderOff="-2">
          <dgm:adjLst/>
        </dgm:shape>
        <dgm:presOf/>
        <dgm:constrLst/>
        <dgm:forEach name="Name24" ref="accentRepeat"/>
      </dgm:layoutNode>
      <dgm:layoutNode name="Child2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5" axis="ch ch" ptType="node node" st="1 3" cnt="1 1">
      <dgm:layoutNode name="Accent3">
        <dgm:alg type="sp"/>
        <dgm:shape xmlns:r="http://schemas.openxmlformats.org/officeDocument/2006/relationships" r:blip="" zOrderOff="-2">
          <dgm:adjLst/>
        </dgm:shape>
        <dgm:presOf/>
        <dgm:constrLst/>
        <dgm:forEach name="Name26" ref="accentRepeat"/>
      </dgm:layoutNode>
      <dgm:layoutNode name="Child3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7" axis="ch ch" ptType="node node" st="1 4" cnt="1 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  <dgm:layoutNode name="Child4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9" axis="ch ch" ptType="node node" st="1 5" cnt="1 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30" ref="accentRepeat"/>
      </dgm:layoutNode>
      <dgm:layoutNode name="Child5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31" axis="ch ch" ptType="node node" st="1 6" cnt="1 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32" ref="accentRepeat"/>
      </dgm:layoutNode>
      <dgm:layoutNode name="Child6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671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2</cp:revision>
  <dcterms:created xsi:type="dcterms:W3CDTF">2015-11-12T23:47:00Z</dcterms:created>
  <dcterms:modified xsi:type="dcterms:W3CDTF">2015-11-16T09:39:00Z</dcterms:modified>
</cp:coreProperties>
</file>