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2" w:type="dxa"/>
        <w:tblInd w:w="-86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2"/>
        <w:gridCol w:w="850"/>
        <w:gridCol w:w="171"/>
        <w:gridCol w:w="862"/>
        <w:gridCol w:w="1861"/>
        <w:gridCol w:w="2723"/>
        <w:gridCol w:w="2723"/>
      </w:tblGrid>
      <w:tr w:rsidR="00AF1081" w:rsidRPr="00090A9F" w:rsidTr="00D20A56">
        <w:trPr>
          <w:trHeight w:val="51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AF1081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Curso de Hábitos de estudio</w:t>
            </w:r>
          </w:p>
          <w:p w:rsidR="00AF1081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AF1081" w:rsidRDefault="00AF1081" w:rsidP="00D20A56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Bloque 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I. Aprendiendo lo que son los hábitos de estudio </w:t>
            </w:r>
          </w:p>
          <w:p w:rsidR="00AF1081" w:rsidRDefault="00AF1081" w:rsidP="00D20A56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C</w:t>
            </w:r>
            <w:r w:rsidRPr="00ED08C8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ompetencia que se favorece: 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Aprender lo que son los hábitos de estudio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.</w:t>
            </w:r>
          </w:p>
          <w:p w:rsidR="00AF1081" w:rsidRDefault="00AF1081" w:rsidP="00D20A56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Propósitos a los que se contribuye: </w:t>
            </w:r>
          </w:p>
          <w:p w:rsidR="00AF1081" w:rsidRPr="00ED08C8" w:rsidRDefault="00AF1081" w:rsidP="00AF1081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Conocer</w:t>
            </w:r>
            <w:r w:rsidRPr="00ED08C8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los hábitos de estudio para que los puedan aplicar</w:t>
            </w:r>
            <w:r w:rsidRPr="00ED08C8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a lo largo de su vida académica.</w:t>
            </w:r>
            <w:r w:rsidRPr="00ED08C8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</w:p>
          <w:p w:rsidR="00AF1081" w:rsidRDefault="00AF1081" w:rsidP="00AF1081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Bloque II. Hábitos de lectura </w:t>
            </w:r>
          </w:p>
          <w:p w:rsidR="00BB2944" w:rsidRDefault="00AF1081" w:rsidP="00AF1081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Competencia que se favorece: conocer este hábito para poderlo aplicar</w:t>
            </w:r>
            <w:r w:rsidR="00BB2944">
              <w:rPr>
                <w:rFonts w:ascii="Century Gothic" w:hAnsi="Century Gothic"/>
                <w:b/>
                <w:bCs/>
                <w:sz w:val="18"/>
                <w:szCs w:val="18"/>
              </w:rPr>
              <w:t>.</w:t>
            </w:r>
          </w:p>
          <w:p w:rsidR="00BB2944" w:rsidRDefault="00BB2944" w:rsidP="00BB2944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Propósitos a los que se contribuye: </w:t>
            </w:r>
          </w:p>
          <w:p w:rsidR="00BB2944" w:rsidRPr="00BB2944" w:rsidRDefault="00BB2944" w:rsidP="00BB2944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Aplicar este hábito para una mejor compresión lectora.</w:t>
            </w:r>
          </w:p>
          <w:p w:rsidR="00BB2944" w:rsidRDefault="00BB2944" w:rsidP="00AF1081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Bloque II. Hábitos de planeación.</w:t>
            </w:r>
          </w:p>
          <w:p w:rsidR="00AF1081" w:rsidRDefault="00BB2944" w:rsidP="00AF1081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Competencia que favorece: 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conocer este hábito para poderlo aplicar.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 w:rsidR="00AF1081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 </w:t>
            </w:r>
          </w:p>
          <w:p w:rsidR="00BB2944" w:rsidRDefault="00BB2944" w:rsidP="00BB2944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Propósitos a los que se contribuye: </w:t>
            </w:r>
          </w:p>
          <w:p w:rsidR="00BB2944" w:rsidRPr="00BB2944" w:rsidRDefault="00BB2944" w:rsidP="00BB2944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Aplicar este hábito para tener una mejor  organización del tiempo.</w:t>
            </w:r>
          </w:p>
        </w:tc>
      </w:tr>
      <w:tr w:rsidR="00AF1081" w:rsidRPr="00090A9F" w:rsidTr="00D20A56">
        <w:trPr>
          <w:trHeight w:val="179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Competencia particular </w:t>
            </w:r>
          </w:p>
        </w:tc>
      </w:tr>
      <w:tr w:rsidR="00AF1081" w:rsidRPr="00090A9F" w:rsidTr="00D20A56">
        <w:trPr>
          <w:trHeight w:val="413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AF1081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8180B">
              <w:rPr>
                <w:rFonts w:ascii="Century Gothic" w:hAnsi="Century Gothic"/>
                <w:sz w:val="18"/>
                <w:szCs w:val="18"/>
              </w:rPr>
              <w:t>C</w:t>
            </w:r>
            <w:r w:rsidRPr="0088180B">
              <w:rPr>
                <w:rFonts w:ascii="Century Gothic" w:hAnsi="Century Gothic"/>
                <w:sz w:val="18"/>
                <w:szCs w:val="18"/>
              </w:rPr>
              <w:t>onoce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88180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los </w:t>
            </w:r>
            <w:r w:rsidR="00BB2944">
              <w:rPr>
                <w:rFonts w:ascii="Century Gothic" w:hAnsi="Century Gothic"/>
                <w:sz w:val="18"/>
                <w:szCs w:val="18"/>
              </w:rPr>
              <w:t>hábitos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de estudio para posteriormente aplicarlos. </w:t>
            </w:r>
          </w:p>
        </w:tc>
      </w:tr>
      <w:tr w:rsidR="00AF1081" w:rsidRPr="00090A9F" w:rsidTr="00D20A56">
        <w:trPr>
          <w:trHeight w:val="2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Aprendizajes esperados </w:t>
            </w:r>
          </w:p>
        </w:tc>
      </w:tr>
      <w:tr w:rsidR="00AF1081" w:rsidRPr="00CB3A81" w:rsidTr="00D20A56">
        <w:trPr>
          <w:trHeight w:val="354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AF1081" w:rsidRPr="00AB58A7" w:rsidRDefault="00BB2944" w:rsidP="00D20A56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Conocer </w:t>
            </w:r>
            <w:r w:rsidR="00AF1081" w:rsidRPr="00AB58A7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>a la perfección los hábitos de estudio</w:t>
            </w:r>
            <w:r w:rsidR="00AF1081" w:rsidRPr="00AB58A7">
              <w:rPr>
                <w:rFonts w:ascii="Century Gothic" w:hAnsi="Century Gothic"/>
                <w:bCs/>
                <w:sz w:val="18"/>
                <w:szCs w:val="18"/>
              </w:rPr>
              <w:t>.</w:t>
            </w:r>
          </w:p>
          <w:p w:rsidR="00AF1081" w:rsidRPr="00CB3A81" w:rsidRDefault="00BB2944" w:rsidP="00D20A56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Aplica los hábitos de estudio para mejorar su comprensión.</w:t>
            </w:r>
          </w:p>
        </w:tc>
      </w:tr>
      <w:tr w:rsidR="00AF1081" w:rsidRPr="00090A9F" w:rsidTr="00D20A56">
        <w:trPr>
          <w:trHeight w:val="163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ind w:left="-731" w:firstLine="731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Evaluación ¿Por qué?</w:t>
            </w:r>
          </w:p>
        </w:tc>
      </w:tr>
      <w:tr w:rsidR="00AF1081" w:rsidRPr="00090A9F" w:rsidTr="00D20A56">
        <w:trPr>
          <w:trHeight w:val="174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Situación de aprendizaje</w:t>
            </w:r>
          </w:p>
        </w:tc>
      </w:tr>
      <w:tr w:rsidR="00AF1081" w:rsidRPr="00090A9F" w:rsidTr="00D20A56">
        <w:trPr>
          <w:trHeight w:val="294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F2585C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Al finalizar el mes, </w:t>
            </w:r>
            <w:r w:rsidR="00F2585C">
              <w:rPr>
                <w:rFonts w:ascii="Century Gothic" w:hAnsi="Century Gothic"/>
                <w:sz w:val="18"/>
                <w:szCs w:val="18"/>
              </w:rPr>
              <w:t>el estudiante será capaz de identificar los hábitos de estudio así como también aplicarlos durante su formación académica.</w:t>
            </w:r>
          </w:p>
        </w:tc>
      </w:tr>
      <w:tr w:rsidR="00AF1081" w:rsidRPr="00090A9F" w:rsidTr="00D20A56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Criterios + indicadores</w:t>
            </w:r>
          </w:p>
        </w:tc>
      </w:tr>
      <w:tr w:rsidR="00AF1081" w:rsidRPr="00090A9F" w:rsidTr="00D20A56">
        <w:trPr>
          <w:trHeight w:val="492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Conceptuales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AF1081" w:rsidRDefault="00AF1081" w:rsidP="00D20A5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Describe fluidamente </w:t>
            </w:r>
            <w:r w:rsidR="00BB2944">
              <w:rPr>
                <w:rFonts w:ascii="Century Gothic" w:hAnsi="Century Gothic"/>
                <w:sz w:val="18"/>
                <w:szCs w:val="18"/>
              </w:rPr>
              <w:t>los hábitos de estudio</w:t>
            </w:r>
            <w:r>
              <w:rPr>
                <w:rFonts w:ascii="Century Gothic" w:hAnsi="Century Gothic"/>
                <w:sz w:val="18"/>
                <w:szCs w:val="18"/>
              </w:rPr>
              <w:t>.</w:t>
            </w:r>
          </w:p>
          <w:p w:rsidR="00AF1081" w:rsidRPr="00041D40" w:rsidRDefault="00AF1081" w:rsidP="00BB2944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Define con argumentos elementos y características de </w:t>
            </w:r>
            <w:r w:rsidR="00BB2944">
              <w:rPr>
                <w:rFonts w:ascii="Century Gothic" w:hAnsi="Century Gothic"/>
                <w:sz w:val="18"/>
                <w:szCs w:val="18"/>
              </w:rPr>
              <w:t>los hábitos de estudio.</w:t>
            </w:r>
          </w:p>
        </w:tc>
      </w:tr>
      <w:tr w:rsidR="00AF1081" w:rsidRPr="00090A9F" w:rsidTr="00D20A56">
        <w:trPr>
          <w:trHeight w:val="491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Procedimentales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AF1081" w:rsidRDefault="00AF1081" w:rsidP="00D20A5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Busca información consistente en fuentes escritas y electrónicas</w:t>
            </w:r>
            <w:r w:rsidR="00BB2944">
              <w:rPr>
                <w:rFonts w:ascii="Century Gothic" w:hAnsi="Century Gothic"/>
                <w:sz w:val="18"/>
                <w:szCs w:val="18"/>
              </w:rPr>
              <w:t xml:space="preserve"> confiable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para sustentar sus análisis y conclusiones.</w:t>
            </w:r>
          </w:p>
          <w:p w:rsidR="00AF1081" w:rsidRDefault="00AF1081" w:rsidP="00D20A5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Analiza la relación entre </w:t>
            </w:r>
            <w:r w:rsidR="00BB2944">
              <w:rPr>
                <w:rFonts w:ascii="Century Gothic" w:hAnsi="Century Gothic"/>
                <w:sz w:val="18"/>
                <w:szCs w:val="18"/>
              </w:rPr>
              <w:t xml:space="preserve">los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diferentes </w:t>
            </w:r>
            <w:r w:rsidR="00BB2944">
              <w:rPr>
                <w:rFonts w:ascii="Century Gothic" w:hAnsi="Century Gothic"/>
                <w:sz w:val="18"/>
                <w:szCs w:val="18"/>
              </w:rPr>
              <w:t>hábitos de estudio</w:t>
            </w:r>
          </w:p>
          <w:p w:rsidR="00AF1081" w:rsidRPr="00041D40" w:rsidRDefault="00AF1081" w:rsidP="00D20A5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F1081" w:rsidRPr="00090A9F" w:rsidTr="00D20A56">
        <w:trPr>
          <w:trHeight w:val="16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Actitudinales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AF1081" w:rsidRPr="00041D40" w:rsidRDefault="00AF1081" w:rsidP="00BB2944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Valora conscientemente</w:t>
            </w:r>
            <w:r w:rsidR="00F2585C">
              <w:rPr>
                <w:rFonts w:ascii="Century Gothic" w:hAnsi="Century Gothic"/>
                <w:sz w:val="18"/>
                <w:szCs w:val="18"/>
              </w:rPr>
              <w:t xml:space="preserve"> lo que son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BB2944">
              <w:rPr>
                <w:rFonts w:ascii="Century Gothic" w:hAnsi="Century Gothic"/>
                <w:sz w:val="18"/>
                <w:szCs w:val="18"/>
              </w:rPr>
              <w:t>los hábitos de estudio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asumiendo posturas de respeto, empatía y crítica argumentada.</w:t>
            </w:r>
          </w:p>
        </w:tc>
      </w:tr>
      <w:tr w:rsidR="00AF1081" w:rsidRPr="00090A9F" w:rsidTr="00D20A56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Niveles de logro </w:t>
            </w:r>
          </w:p>
        </w:tc>
      </w:tr>
      <w:tr w:rsidR="00AF1081" w:rsidRPr="00090A9F" w:rsidTr="00D20A56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Optimo 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F2585C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Indica un logro integral de los aprendizajes esperados al</w:t>
            </w:r>
            <w:r w:rsidR="00F2585C">
              <w:rPr>
                <w:rFonts w:ascii="Century Gothic" w:hAnsi="Century Gothic"/>
                <w:sz w:val="18"/>
                <w:szCs w:val="18"/>
              </w:rPr>
              <w:t xml:space="preserve"> describir fluidamente los hábitos de estudio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; buscar información y analizar diferentes fuentes escritas y electrónicas para sustentar sus análisis y conclusiones acerca </w:t>
            </w:r>
            <w:r w:rsidR="00F2585C">
              <w:rPr>
                <w:rFonts w:ascii="Century Gothic" w:hAnsi="Century Gothic"/>
                <w:sz w:val="18"/>
                <w:szCs w:val="18"/>
              </w:rPr>
              <w:t>de los hábitos de estudio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; y valorar conscientemente </w:t>
            </w:r>
            <w:r w:rsidR="00F2585C">
              <w:rPr>
                <w:rFonts w:ascii="Century Gothic" w:hAnsi="Century Gothic"/>
                <w:sz w:val="18"/>
                <w:szCs w:val="18"/>
              </w:rPr>
              <w:t>lo que son los hábitos de estudio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asumiendo posturas de respeto, empatía y crítica argumentada.</w:t>
            </w:r>
          </w:p>
        </w:tc>
      </w:tr>
      <w:tr w:rsidR="00AF1081" w:rsidRPr="00090A9F" w:rsidTr="00D20A56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Considerable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AF1081" w:rsidRPr="00090A9F" w:rsidRDefault="00AF1081" w:rsidP="00F2585C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Indica un logro adecuado de los aprendizajes esperados al comentar</w:t>
            </w:r>
            <w:r w:rsidR="00F2585C">
              <w:rPr>
                <w:rFonts w:ascii="Century Gothic" w:hAnsi="Century Gothic"/>
                <w:sz w:val="18"/>
                <w:szCs w:val="18"/>
              </w:rPr>
              <w:t>lo que son los hábitos de estudio,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mencionando algunos de sus características; buscar información en fuentes específicas y sistematiza correctamente fuentes escritas y/o electrónicas para basar sus conclusiones </w:t>
            </w:r>
            <w:r w:rsidR="00F2585C">
              <w:rPr>
                <w:rFonts w:ascii="Century Gothic" w:hAnsi="Century Gothic"/>
                <w:sz w:val="18"/>
                <w:szCs w:val="18"/>
              </w:rPr>
              <w:t>en un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análisis de las relaciones, </w:t>
            </w:r>
            <w:r w:rsidR="00F2585C">
              <w:rPr>
                <w:rFonts w:ascii="Century Gothic" w:hAnsi="Century Gothic"/>
                <w:sz w:val="18"/>
                <w:szCs w:val="18"/>
              </w:rPr>
              <w:t>que existen entre cada uno de los hábitos de estudio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; y reconocer asertivamente elementos </w:t>
            </w:r>
            <w:r w:rsidR="00F2585C">
              <w:rPr>
                <w:rFonts w:ascii="Century Gothic" w:hAnsi="Century Gothic"/>
                <w:sz w:val="18"/>
                <w:szCs w:val="18"/>
              </w:rPr>
              <w:t>de los diferentes hábitos de estudio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con respeto.</w:t>
            </w:r>
          </w:p>
        </w:tc>
      </w:tr>
      <w:tr w:rsidR="00AF1081" w:rsidRPr="00090A9F" w:rsidTr="00D20A56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Básico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AF1081" w:rsidRPr="00090A9F" w:rsidRDefault="00AF1081" w:rsidP="00D20A5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Indica un logro básico de los aprendizajes esperados al mencionar con poca claridad situaciones que considera problemáticas sociales o migración en México o su localidad, sin especificar sus elementos y/o características; reproducir información de alguna fuente escritas y/o electrónica sin previo análisis y externar las conclusiones textuales, y explicar vagamente la importancia de valorar la diversidad sociocultural.</w:t>
            </w:r>
          </w:p>
        </w:tc>
      </w:tr>
      <w:tr w:rsidR="00AF1081" w:rsidRPr="00090A9F" w:rsidTr="00D20A56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Por debajo del básico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AF1081" w:rsidRDefault="00AF1081" w:rsidP="00F972E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Indica un logro inconsistente de los aprendizajes esperados al tener pocos conocimientos sobre l</w:t>
            </w:r>
            <w:r w:rsidR="00F2585C">
              <w:rPr>
                <w:rFonts w:ascii="Century Gothic" w:hAnsi="Century Gothic"/>
                <w:sz w:val="18"/>
                <w:szCs w:val="18"/>
              </w:rPr>
              <w:t>os hábitos de estudio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; transcribir información de una fuente informativa sin llegar a un análisis o conclusión; y desconocer la relevancia </w:t>
            </w:r>
            <w:r w:rsidR="00F972EF">
              <w:rPr>
                <w:rFonts w:ascii="Century Gothic" w:hAnsi="Century Gothic"/>
                <w:sz w:val="18"/>
                <w:szCs w:val="18"/>
              </w:rPr>
              <w:t>de los hábitos de estudio en su formación académica.</w:t>
            </w:r>
          </w:p>
          <w:p w:rsidR="00F972EF" w:rsidRPr="00090A9F" w:rsidRDefault="00F972EF" w:rsidP="00F972E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F1081" w:rsidRPr="00090A9F" w:rsidTr="00D20A56">
        <w:trPr>
          <w:trHeight w:val="128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D9D9D9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lastRenderedPageBreak/>
              <w:t xml:space="preserve">Evidencias </w:t>
            </w:r>
          </w:p>
        </w:tc>
      </w:tr>
      <w:tr w:rsidR="00AF1081" w:rsidRPr="00090A9F" w:rsidTr="00D20A56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Conceptuales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AF1081" w:rsidRPr="00090A9F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Problemáticas sociales, pobreza y marginación, migración, coyuntura, discriminación, hambruna.</w:t>
            </w:r>
          </w:p>
        </w:tc>
      </w:tr>
      <w:tr w:rsidR="00AF1081" w:rsidRPr="00090A9F" w:rsidTr="00D20A56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Procedimentales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AF1081" w:rsidRDefault="00F972EF" w:rsidP="00AF1081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Lee </w:t>
            </w:r>
            <w:r w:rsidR="00AF1081" w:rsidRPr="00F46495">
              <w:rPr>
                <w:rFonts w:ascii="Century Gothic" w:hAnsi="Century Gothic"/>
                <w:sz w:val="18"/>
                <w:szCs w:val="18"/>
              </w:rPr>
              <w:t>la problemática planteada en la tarea de desempeño.</w:t>
            </w:r>
          </w:p>
          <w:p w:rsidR="00AF1081" w:rsidRDefault="00AF1081" w:rsidP="00AF1081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Analizan la información presentada y bu</w:t>
            </w:r>
            <w:r w:rsidR="00F972EF">
              <w:rPr>
                <w:rFonts w:ascii="Century Gothic" w:hAnsi="Century Gothic"/>
                <w:sz w:val="18"/>
                <w:szCs w:val="18"/>
              </w:rPr>
              <w:t>scan información sobre el tema</w:t>
            </w:r>
            <w:r>
              <w:rPr>
                <w:rFonts w:ascii="Century Gothic" w:hAnsi="Century Gothic"/>
                <w:sz w:val="18"/>
                <w:szCs w:val="18"/>
              </w:rPr>
              <w:t>.</w:t>
            </w:r>
          </w:p>
          <w:p w:rsidR="00AF1081" w:rsidRDefault="00AF1081" w:rsidP="00AF1081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Revisan sus notas y complementan datos</w:t>
            </w:r>
          </w:p>
          <w:p w:rsidR="00AF1081" w:rsidRPr="00F46495" w:rsidRDefault="00AF1081" w:rsidP="00AF1081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AF1081" w:rsidRPr="00090A9F" w:rsidTr="00D20A56">
        <w:trPr>
          <w:trHeight w:val="212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Actitudinales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AF1081" w:rsidRPr="00090A9F" w:rsidRDefault="00AF1081" w:rsidP="00AF1081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Responsabilidad</w:t>
            </w:r>
            <w:r>
              <w:rPr>
                <w:rFonts w:ascii="Century Gothic" w:hAnsi="Century Gothic"/>
                <w:sz w:val="18"/>
                <w:szCs w:val="18"/>
              </w:rPr>
              <w:t xml:space="preserve">, tolerancia, respeto,  disposición al trabajo. </w:t>
            </w:r>
          </w:p>
        </w:tc>
      </w:tr>
      <w:tr w:rsidR="00AF1081" w:rsidRPr="00090A9F" w:rsidTr="00D20A56">
        <w:trPr>
          <w:trHeight w:val="147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Productos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AF1081" w:rsidRPr="00090A9F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Comentarios por escrito de cada bloque</w:t>
            </w:r>
          </w:p>
        </w:tc>
      </w:tr>
      <w:tr w:rsidR="00AF1081" w:rsidRPr="00090A9F" w:rsidTr="00D20A56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Contenidos ¿Qué?</w:t>
            </w:r>
          </w:p>
        </w:tc>
      </w:tr>
      <w:tr w:rsidR="00AF1081" w:rsidRPr="00090A9F" w:rsidTr="00D20A56">
        <w:trPr>
          <w:trHeight w:val="612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3D583C" w:rsidRDefault="00BB2944" w:rsidP="00AF1081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Que son los hábitos</w:t>
            </w:r>
          </w:p>
          <w:p w:rsidR="00AF1081" w:rsidRPr="003D583C" w:rsidRDefault="00BB2944" w:rsidP="00AF1081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Hábitos de lectura</w:t>
            </w:r>
          </w:p>
          <w:p w:rsidR="00AF1081" w:rsidRPr="006454FE" w:rsidRDefault="00BB2944" w:rsidP="00AF1081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Hábitos de planeación </w:t>
            </w:r>
          </w:p>
          <w:p w:rsidR="00AF1081" w:rsidRPr="00F2585C" w:rsidRDefault="00AF1081" w:rsidP="00F2585C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F1081" w:rsidRPr="00090A9F" w:rsidTr="00D20A56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Metodologías/estrategias ¿Cómo? </w:t>
            </w:r>
          </w:p>
        </w:tc>
      </w:tr>
      <w:tr w:rsidR="00AF1081" w:rsidRPr="00090A9F" w:rsidTr="00D20A56">
        <w:trPr>
          <w:trHeight w:val="106"/>
        </w:trPr>
        <w:tc>
          <w:tcPr>
            <w:tcW w:w="3585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Modalidad de trabajo</w:t>
            </w:r>
          </w:p>
        </w:tc>
        <w:tc>
          <w:tcPr>
            <w:tcW w:w="7307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Secuencia didáctica </w:t>
            </w:r>
          </w:p>
        </w:tc>
      </w:tr>
      <w:tr w:rsidR="00AF1081" w:rsidRPr="00090A9F" w:rsidTr="00D20A56">
        <w:trPr>
          <w:trHeight w:val="41"/>
        </w:trPr>
        <w:tc>
          <w:tcPr>
            <w:tcW w:w="2723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AF1081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Numero de sesiones</w:t>
            </w:r>
          </w:p>
        </w:tc>
        <w:tc>
          <w:tcPr>
            <w:tcW w:w="2723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AF1081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</w:t>
            </w:r>
          </w:p>
        </w:tc>
        <w:tc>
          <w:tcPr>
            <w:tcW w:w="2723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</w:tcPr>
          <w:p w:rsidR="00AF1081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723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</w:tcPr>
          <w:p w:rsidR="00AF1081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F1081" w:rsidRPr="00090A9F" w:rsidTr="00D20A56">
        <w:trPr>
          <w:trHeight w:val="4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</w:t>
            </w:r>
            <w:r w:rsidRPr="00090A9F">
              <w:rPr>
                <w:rFonts w:ascii="Century Gothic" w:hAnsi="Century Gothic"/>
                <w:sz w:val="18"/>
                <w:szCs w:val="18"/>
              </w:rPr>
              <w:t>ecuencia de actividades</w:t>
            </w:r>
          </w:p>
        </w:tc>
      </w:tr>
      <w:tr w:rsidR="00AF1081" w:rsidRPr="00090A9F" w:rsidTr="00D20A56">
        <w:trPr>
          <w:trHeight w:val="45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AF1081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Encuadre </w:t>
            </w:r>
          </w:p>
          <w:p w:rsidR="00AF1081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10’</w:t>
            </w:r>
          </w:p>
          <w:p w:rsidR="00AF1081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</w:tcPr>
          <w:p w:rsidR="00AF1081" w:rsidRPr="008D281F" w:rsidRDefault="00AF1081" w:rsidP="00AF108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9B6169">
              <w:rPr>
                <w:rFonts w:ascii="Century Gothic" w:hAnsi="Century Gothic"/>
                <w:sz w:val="18"/>
                <w:szCs w:val="18"/>
              </w:rPr>
              <w:t>Con apoyo de los libros de texto, se dan a conocer los objetivos de la secuencia didáctica (competencia particular y aprendizajes esperados)</w:t>
            </w:r>
            <w:r>
              <w:rPr>
                <w:rFonts w:ascii="Century Gothic" w:hAnsi="Century Gothic"/>
                <w:sz w:val="18"/>
                <w:szCs w:val="18"/>
              </w:rPr>
              <w:t>, se plantea la situación de aprendizaje y la mecánica de trabajo.</w:t>
            </w:r>
          </w:p>
        </w:tc>
      </w:tr>
      <w:tr w:rsidR="00AF1081" w:rsidRPr="00090A9F" w:rsidTr="00D20A56">
        <w:trPr>
          <w:trHeight w:val="486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Apertura </w:t>
            </w:r>
          </w:p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6 sesiones</w:t>
            </w: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9777DC" w:rsidRDefault="00AF1081" w:rsidP="00D20A56">
            <w:pPr>
              <w:pStyle w:val="Prrafodelista"/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F972EF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501CF2">
              <w:rPr>
                <w:rFonts w:ascii="Century Gothic" w:hAnsi="Century Gothic"/>
                <w:b/>
                <w:sz w:val="18"/>
                <w:szCs w:val="18"/>
              </w:rPr>
              <w:t>Actividad 1</w:t>
            </w:r>
            <w:r w:rsidR="00F972EF">
              <w:rPr>
                <w:rFonts w:ascii="Century Gothic" w:hAnsi="Century Gothic"/>
                <w:b/>
                <w:sz w:val="18"/>
                <w:szCs w:val="18"/>
              </w:rPr>
              <w:t xml:space="preserve">. </w:t>
            </w:r>
            <w:r w:rsidR="00F972EF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 w:rsidR="00F972EF" w:rsidRPr="00F972EF">
              <w:rPr>
                <w:rFonts w:ascii="Century Gothic" w:hAnsi="Century Gothic"/>
                <w:bCs/>
                <w:sz w:val="18"/>
                <w:szCs w:val="18"/>
              </w:rPr>
              <w:t>Aprendiendo lo que son los hábitos de estudio</w:t>
            </w:r>
            <w:r w:rsidR="00F972EF" w:rsidRPr="00F972EF">
              <w:rPr>
                <w:rFonts w:ascii="Century Gothic" w:hAnsi="Century Gothic"/>
                <w:bCs/>
                <w:sz w:val="18"/>
                <w:szCs w:val="18"/>
              </w:rPr>
              <w:t>.</w:t>
            </w:r>
            <w:r w:rsidR="00F972EF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</w:p>
          <w:p w:rsidR="00AF1081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 introduce al tema explicando qué son </w:t>
            </w:r>
            <w:r w:rsidR="00F972EF">
              <w:rPr>
                <w:rFonts w:ascii="Century Gothic" w:hAnsi="Century Gothic"/>
                <w:sz w:val="18"/>
                <w:szCs w:val="18"/>
              </w:rPr>
              <w:t>los hábitos de estudio y cómo estos pueden ayudar a mejorar su nivel académico.</w:t>
            </w:r>
            <w:bookmarkStart w:id="0" w:name="_GoBack"/>
            <w:bookmarkEnd w:id="0"/>
          </w:p>
          <w:p w:rsidR="00F972EF" w:rsidRDefault="00F972EF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AF1081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562BE">
              <w:rPr>
                <w:rFonts w:ascii="Century Gothic" w:hAnsi="Century Gothic"/>
                <w:sz w:val="18"/>
                <w:szCs w:val="18"/>
              </w:rPr>
              <w:t xml:space="preserve">Con apoyo </w:t>
            </w:r>
            <w:r w:rsidR="00F972EF">
              <w:rPr>
                <w:rFonts w:ascii="Century Gothic" w:hAnsi="Century Gothic"/>
                <w:sz w:val="18"/>
                <w:szCs w:val="18"/>
              </w:rPr>
              <w:t>de un mapa conceptual</w:t>
            </w:r>
            <w:r>
              <w:rPr>
                <w:rFonts w:ascii="Century Gothic" w:hAnsi="Century Gothic"/>
                <w:sz w:val="18"/>
                <w:szCs w:val="18"/>
              </w:rPr>
              <w:t xml:space="preserve">, se pide a los alumnos que ubiquen </w:t>
            </w:r>
            <w:r w:rsidR="00F972EF">
              <w:rPr>
                <w:rFonts w:ascii="Century Gothic" w:hAnsi="Century Gothic"/>
                <w:sz w:val="18"/>
                <w:szCs w:val="18"/>
              </w:rPr>
              <w:t>los hábitos de estudio para poder realizar una conclusión en el foro.</w:t>
            </w:r>
          </w:p>
          <w:p w:rsidR="00AF1081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AF1081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E1A4E">
              <w:rPr>
                <w:rFonts w:ascii="Century Gothic" w:hAnsi="Century Gothic"/>
                <w:b/>
                <w:sz w:val="18"/>
                <w:szCs w:val="18"/>
              </w:rPr>
              <w:t>Actividad 2</w:t>
            </w:r>
            <w:r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F972EF">
              <w:rPr>
                <w:rFonts w:ascii="Century Gothic" w:hAnsi="Century Gothic"/>
                <w:sz w:val="18"/>
                <w:szCs w:val="18"/>
              </w:rPr>
              <w:t xml:space="preserve">Hábitos de lectura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AF1081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 pide a los alumnos que lean </w:t>
            </w:r>
            <w:r w:rsidR="00F972EF">
              <w:rPr>
                <w:rFonts w:ascii="Century Gothic" w:hAnsi="Century Gothic"/>
                <w:sz w:val="18"/>
                <w:szCs w:val="18"/>
              </w:rPr>
              <w:t>loa archivos que se le proporcionan de hábitos de lecturapara que posteriormente  complemente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el siguiente cuadro: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988"/>
              <w:gridCol w:w="2988"/>
            </w:tblGrid>
            <w:tr w:rsidR="00F972EF" w:rsidTr="00D20A56">
              <w:tc>
                <w:tcPr>
                  <w:tcW w:w="2988" w:type="dxa"/>
                </w:tcPr>
                <w:p w:rsidR="00F972EF" w:rsidRDefault="00F972EF" w:rsidP="00D20A56">
                  <w:pPr>
                    <w:jc w:val="both"/>
                    <w:rPr>
                      <w:rFonts w:ascii="Century Gothic" w:hAnsi="Century Gothic"/>
                      <w:sz w:val="18"/>
                      <w:szCs w:val="18"/>
                    </w:rPr>
                  </w:pPr>
                </w:p>
              </w:tc>
              <w:tc>
                <w:tcPr>
                  <w:tcW w:w="2988" w:type="dxa"/>
                </w:tcPr>
                <w:p w:rsidR="00F972EF" w:rsidRDefault="00AD59C6" w:rsidP="00D20A56">
                  <w:pPr>
                    <w:jc w:val="center"/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Hábitos</w:t>
                  </w:r>
                  <w:r w:rsidR="00F972EF">
                    <w:rPr>
                      <w:rFonts w:ascii="Century Gothic" w:hAnsi="Century Gothic"/>
                      <w:sz w:val="18"/>
                      <w:szCs w:val="18"/>
                    </w:rPr>
                    <w:t xml:space="preserve"> de lectura</w:t>
                  </w:r>
                </w:p>
              </w:tc>
            </w:tr>
            <w:tr w:rsidR="00F972EF" w:rsidTr="00D20A56">
              <w:tc>
                <w:tcPr>
                  <w:tcW w:w="2988" w:type="dxa"/>
                </w:tcPr>
                <w:p w:rsidR="00F972EF" w:rsidRDefault="00F972EF" w:rsidP="00D20A56">
                  <w:pPr>
                    <w:jc w:val="both"/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¿Qué es?</w:t>
                  </w:r>
                </w:p>
              </w:tc>
              <w:tc>
                <w:tcPr>
                  <w:tcW w:w="2988" w:type="dxa"/>
                </w:tcPr>
                <w:p w:rsidR="00F972EF" w:rsidRDefault="00F972EF" w:rsidP="00D20A56">
                  <w:pPr>
                    <w:jc w:val="both"/>
                    <w:rPr>
                      <w:rFonts w:ascii="Century Gothic" w:hAnsi="Century Gothic"/>
                      <w:sz w:val="18"/>
                      <w:szCs w:val="18"/>
                    </w:rPr>
                  </w:pPr>
                </w:p>
              </w:tc>
            </w:tr>
            <w:tr w:rsidR="00F972EF" w:rsidTr="00D20A56">
              <w:tc>
                <w:tcPr>
                  <w:tcW w:w="2988" w:type="dxa"/>
                </w:tcPr>
                <w:p w:rsidR="00F972EF" w:rsidRDefault="00F972EF" w:rsidP="00F972EF">
                  <w:pPr>
                    <w:jc w:val="both"/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¿Para qué sirve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 xml:space="preserve">? </w:t>
                  </w:r>
                </w:p>
              </w:tc>
              <w:tc>
                <w:tcPr>
                  <w:tcW w:w="2988" w:type="dxa"/>
                </w:tcPr>
                <w:p w:rsidR="00F972EF" w:rsidRDefault="00F972EF" w:rsidP="00D20A56">
                  <w:pPr>
                    <w:jc w:val="both"/>
                    <w:rPr>
                      <w:rFonts w:ascii="Century Gothic" w:hAnsi="Century Gothic"/>
                      <w:sz w:val="18"/>
                      <w:szCs w:val="18"/>
                    </w:rPr>
                  </w:pPr>
                </w:p>
              </w:tc>
            </w:tr>
          </w:tbl>
          <w:p w:rsidR="00AF1081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AF1081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9C08D3">
              <w:rPr>
                <w:rFonts w:ascii="Century Gothic" w:hAnsi="Century Gothic"/>
                <w:b/>
                <w:sz w:val="18"/>
                <w:szCs w:val="18"/>
              </w:rPr>
              <w:t>Actividad 3.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="00F972EF">
              <w:rPr>
                <w:rFonts w:ascii="Century Gothic" w:hAnsi="Century Gothic"/>
                <w:bCs/>
                <w:sz w:val="18"/>
                <w:szCs w:val="18"/>
              </w:rPr>
              <w:t xml:space="preserve">Hábitos de planeación </w:t>
            </w:r>
            <w:r w:rsidRPr="009C08D3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  <w:p w:rsidR="00AF1081" w:rsidRDefault="00AF1081" w:rsidP="00AD59C6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9C08D3">
              <w:rPr>
                <w:rFonts w:ascii="Century Gothic" w:hAnsi="Century Gothic"/>
                <w:sz w:val="18"/>
                <w:szCs w:val="18"/>
              </w:rPr>
              <w:t xml:space="preserve">Con base en </w:t>
            </w:r>
            <w:r w:rsidR="00F972EF">
              <w:rPr>
                <w:rFonts w:ascii="Century Gothic" w:hAnsi="Century Gothic"/>
                <w:sz w:val="18"/>
                <w:szCs w:val="18"/>
              </w:rPr>
              <w:t>la lecturas proporcionadas</w:t>
            </w:r>
            <w:r>
              <w:rPr>
                <w:rFonts w:ascii="Century Gothic" w:hAnsi="Century Gothic"/>
                <w:i/>
                <w:sz w:val="18"/>
                <w:szCs w:val="18"/>
              </w:rPr>
              <w:t xml:space="preserve">,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se pide a los alumnos que analicen si hay relación entre la </w:t>
            </w:r>
            <w:r w:rsidR="00F972EF">
              <w:rPr>
                <w:rFonts w:ascii="Century Gothic" w:hAnsi="Century Gothic"/>
                <w:sz w:val="18"/>
                <w:szCs w:val="18"/>
              </w:rPr>
              <w:t>los hábitos de planeación con su vida cotidiana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AD59C6">
              <w:rPr>
                <w:rFonts w:ascii="Century Gothic" w:hAnsi="Century Gothic"/>
                <w:sz w:val="18"/>
                <w:szCs w:val="18"/>
              </w:rPr>
              <w:t>Realicen un mapa conceptual de este tema.</w:t>
            </w:r>
          </w:p>
          <w:p w:rsidR="00AF1081" w:rsidRPr="009C08D3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F1081" w:rsidRPr="00090A9F" w:rsidTr="00D20A56">
        <w:trPr>
          <w:trHeight w:val="1442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Desarrollo</w:t>
            </w:r>
          </w:p>
          <w:p w:rsidR="00AF1081" w:rsidRPr="00EA25B3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3 </w:t>
            </w:r>
            <w:r w:rsidRPr="00EA25B3">
              <w:rPr>
                <w:rFonts w:ascii="Century Gothic" w:hAnsi="Century Gothic"/>
                <w:sz w:val="18"/>
                <w:szCs w:val="18"/>
              </w:rPr>
              <w:t>sesiones</w:t>
            </w: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AD59C6" w:rsidRDefault="00AD59C6" w:rsidP="00AD59C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Realizaran cada una de las actividades antes mencionadas para poder realizar las conclusiones correspondientes y bien argumentadas por escrito.</w:t>
            </w:r>
          </w:p>
        </w:tc>
      </w:tr>
      <w:tr w:rsidR="00AF1081" w:rsidRPr="00090A9F" w:rsidTr="00D20A56">
        <w:trPr>
          <w:trHeight w:val="577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2" w:space="0" w:color="auto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Cierre </w:t>
            </w:r>
          </w:p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1 sesión </w:t>
            </w: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2" w:space="0" w:color="auto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D59C6" w:rsidRPr="00067DEE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hacen puntualizaciones finales sobre el tema y ret</w:t>
            </w:r>
            <w:r w:rsidR="00AD59C6">
              <w:rPr>
                <w:rFonts w:ascii="Century Gothic" w:hAnsi="Century Gothic"/>
                <w:sz w:val="18"/>
                <w:szCs w:val="18"/>
              </w:rPr>
              <w:t>roalimentación de ser necesaria.</w:t>
            </w:r>
          </w:p>
        </w:tc>
      </w:tr>
      <w:tr w:rsidR="00AF1081" w:rsidRPr="00090A9F" w:rsidTr="00D20A56">
        <w:trPr>
          <w:trHeight w:val="30"/>
        </w:trPr>
        <w:tc>
          <w:tcPr>
            <w:tcW w:w="1089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Medios ¿Con qué?</w:t>
            </w:r>
          </w:p>
        </w:tc>
      </w:tr>
      <w:tr w:rsidR="00AF1081" w:rsidRPr="00090A9F" w:rsidTr="00D20A56">
        <w:trPr>
          <w:trHeight w:val="1520"/>
        </w:trPr>
        <w:tc>
          <w:tcPr>
            <w:tcW w:w="10892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AF1081" w:rsidRPr="00090A9F" w:rsidRDefault="00AF1081" w:rsidP="00D20A5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lastRenderedPageBreak/>
              <w:t xml:space="preserve">Lectura </w:t>
            </w:r>
            <w:r w:rsidR="00F972EF">
              <w:rPr>
                <w:rFonts w:ascii="Century Gothic" w:hAnsi="Century Gothic"/>
                <w:sz w:val="18"/>
                <w:szCs w:val="18"/>
              </w:rPr>
              <w:t>de lo que son los hábitos de estudio</w:t>
            </w:r>
          </w:p>
          <w:p w:rsidR="00AF1081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Internet</w:t>
            </w:r>
          </w:p>
          <w:p w:rsidR="00AF1081" w:rsidRPr="00090A9F" w:rsidRDefault="00AF1081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Diferentes fuentes de consulta (libros, revistas),</w:t>
            </w:r>
          </w:p>
          <w:p w:rsidR="00F972EF" w:rsidRDefault="00F972EF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Videos </w:t>
            </w:r>
          </w:p>
          <w:p w:rsidR="00AF1081" w:rsidRPr="00090A9F" w:rsidRDefault="00F972EF" w:rsidP="00D20A56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Chat de resolución de dudas.</w:t>
            </w:r>
            <w:r w:rsidR="00AF1081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</w:tbl>
    <w:p w:rsidR="00AF1081" w:rsidRDefault="00AF1081" w:rsidP="00AF1081">
      <w:pPr>
        <w:jc w:val="both"/>
      </w:pPr>
    </w:p>
    <w:p w:rsidR="00022C16" w:rsidRDefault="00AD59C6"/>
    <w:sectPr w:rsidR="00022C16" w:rsidSect="00F11DFD">
      <w:footerReference w:type="default" r:id="rId5"/>
      <w:pgSz w:w="12240" w:h="15840" w:code="1"/>
      <w:pgMar w:top="568" w:right="1701" w:bottom="567" w:left="1701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525848"/>
      <w:docPartObj>
        <w:docPartGallery w:val="Page Numbers (Bottom of Page)"/>
        <w:docPartUnique/>
      </w:docPartObj>
    </w:sdtPr>
    <w:sdtEndPr/>
    <w:sdtContent>
      <w:p w:rsidR="00F11DFD" w:rsidRDefault="00AD59C6">
        <w:pPr>
          <w:pStyle w:val="Piedepgina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11DFD" w:rsidRDefault="00AD59C6">
    <w:pPr>
      <w:pStyle w:val="Piedepgin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F17CE"/>
    <w:multiLevelType w:val="hybridMultilevel"/>
    <w:tmpl w:val="E0F221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B30DD"/>
    <w:multiLevelType w:val="hybridMultilevel"/>
    <w:tmpl w:val="A0520F4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938D7"/>
    <w:multiLevelType w:val="hybridMultilevel"/>
    <w:tmpl w:val="94D084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72874"/>
    <w:multiLevelType w:val="hybridMultilevel"/>
    <w:tmpl w:val="4FB421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5135C"/>
    <w:multiLevelType w:val="hybridMultilevel"/>
    <w:tmpl w:val="E5EAFB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B5D43"/>
    <w:multiLevelType w:val="hybridMultilevel"/>
    <w:tmpl w:val="60EA709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320BCD"/>
    <w:multiLevelType w:val="hybridMultilevel"/>
    <w:tmpl w:val="4FB421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F6196C"/>
    <w:multiLevelType w:val="hybridMultilevel"/>
    <w:tmpl w:val="C79C6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81"/>
    <w:rsid w:val="00365145"/>
    <w:rsid w:val="00603541"/>
    <w:rsid w:val="00721E40"/>
    <w:rsid w:val="00AD59C6"/>
    <w:rsid w:val="00AF1081"/>
    <w:rsid w:val="00BB2944"/>
    <w:rsid w:val="00F2585C"/>
    <w:rsid w:val="00F9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ADB78B-78B9-4E59-8A8D-DD0729058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944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F1081"/>
    <w:pPr>
      <w:spacing w:after="200" w:line="276" w:lineRule="auto"/>
      <w:ind w:left="720"/>
      <w:contextualSpacing/>
    </w:pPr>
    <w:rPr>
      <w:lang w:val="es-MX"/>
    </w:rPr>
  </w:style>
  <w:style w:type="table" w:styleId="Tablaconcuadrcula">
    <w:name w:val="Table Grid"/>
    <w:basedOn w:val="Tablanormal"/>
    <w:uiPriority w:val="39"/>
    <w:rsid w:val="00AF1081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F1081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AF10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1081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820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</dc:creator>
  <cp:keywords/>
  <dc:description/>
  <cp:lastModifiedBy>FIDEL</cp:lastModifiedBy>
  <cp:revision>1</cp:revision>
  <dcterms:created xsi:type="dcterms:W3CDTF">2015-11-30T00:03:00Z</dcterms:created>
  <dcterms:modified xsi:type="dcterms:W3CDTF">2015-11-30T00:52:00Z</dcterms:modified>
</cp:coreProperties>
</file>