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FBE" w:rsidRPr="00F73422" w:rsidRDefault="00BD5FBE" w:rsidP="00BD5FBE">
      <w:pPr>
        <w:jc w:val="center"/>
        <w:rPr>
          <w:rFonts w:ascii="Goudy Stout" w:hAnsi="Goudy Stout" w:cs="Arial"/>
          <w:iCs/>
          <w:color w:val="0070C0"/>
          <w:sz w:val="36"/>
          <w:szCs w:val="24"/>
        </w:rPr>
      </w:pPr>
      <w:r w:rsidRPr="00F73422">
        <w:rPr>
          <w:rFonts w:ascii="Goudy Stout" w:hAnsi="Goudy Stout" w:cs="Arial"/>
          <w:color w:val="0070C0"/>
          <w:sz w:val="36"/>
          <w:szCs w:val="24"/>
        </w:rPr>
        <w:t xml:space="preserve">BLOQUE 2. </w:t>
      </w:r>
      <w:r w:rsidRPr="00F73422">
        <w:rPr>
          <w:rFonts w:ascii="Goudy Stout" w:hAnsi="Goudy Stout" w:cs="Arial"/>
          <w:iCs/>
          <w:color w:val="0070C0"/>
          <w:sz w:val="36"/>
          <w:szCs w:val="24"/>
        </w:rPr>
        <w:t>Gestión del curso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FF0000"/>
          <w:sz w:val="32"/>
          <w:szCs w:val="24"/>
        </w:rPr>
      </w:pPr>
      <w:r w:rsidRPr="00F73422">
        <w:rPr>
          <w:rFonts w:ascii="Arial" w:hAnsi="Arial" w:cs="Arial"/>
          <w:b/>
          <w:i/>
          <w:color w:val="FF0000"/>
          <w:sz w:val="32"/>
          <w:szCs w:val="24"/>
        </w:rPr>
        <w:t>Configuración del curso.</w:t>
      </w:r>
    </w:p>
    <w:p w:rsidR="00F73422" w:rsidRPr="00F73422" w:rsidRDefault="00F73422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32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La configuración general de un curso se realiza desde el bloque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Administración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, en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“Administración del curso”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Las opciones de configuración se agrupan en varios bloques: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General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,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Descripción,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Formato de curso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,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Apariencia, Archivos y subida, Ras</w:t>
      </w:r>
      <w:r w:rsid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treo de finalización, Acceso de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invitados, Grupos y Renombrar rol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Dentro de este se pueden encontrar opciones como:</w:t>
      </w:r>
    </w:p>
    <w:p w:rsidR="00BD5FBE" w:rsidRPr="00F73422" w:rsidRDefault="00BD5FBE" w:rsidP="00BD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color w:val="0D0D0D" w:themeColor="text1" w:themeTint="F2"/>
          <w:sz w:val="24"/>
          <w:szCs w:val="24"/>
        </w:rPr>
        <w:t>General</w:t>
      </w:r>
    </w:p>
    <w:p w:rsidR="00BD5FBE" w:rsidRPr="00F73422" w:rsidRDefault="00BD5FBE" w:rsidP="00BD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color w:val="0D0D0D" w:themeColor="text1" w:themeTint="F2"/>
          <w:sz w:val="24"/>
          <w:szCs w:val="24"/>
        </w:rPr>
        <w:t>Descripción</w:t>
      </w:r>
    </w:p>
    <w:p w:rsidR="00BD5FBE" w:rsidRPr="00F73422" w:rsidRDefault="00BD5FBE" w:rsidP="00BD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color w:val="0D0D0D" w:themeColor="text1" w:themeTint="F2"/>
          <w:sz w:val="24"/>
          <w:szCs w:val="24"/>
        </w:rPr>
        <w:t>Formato de curso</w:t>
      </w:r>
    </w:p>
    <w:p w:rsidR="00BD5FBE" w:rsidRPr="00F73422" w:rsidRDefault="00BD5FBE" w:rsidP="00BD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color w:val="0D0D0D" w:themeColor="text1" w:themeTint="F2"/>
          <w:sz w:val="24"/>
          <w:szCs w:val="24"/>
        </w:rPr>
        <w:t>Apariencia</w:t>
      </w:r>
    </w:p>
    <w:p w:rsidR="00BD5FBE" w:rsidRPr="00F73422" w:rsidRDefault="00BD5FBE" w:rsidP="00BD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color w:val="0D0D0D" w:themeColor="text1" w:themeTint="F2"/>
          <w:sz w:val="24"/>
          <w:szCs w:val="24"/>
        </w:rPr>
        <w:t>Archivos y subida</w:t>
      </w:r>
    </w:p>
    <w:p w:rsidR="00BD5FBE" w:rsidRPr="00F73422" w:rsidRDefault="00BD5FBE" w:rsidP="00BD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color w:val="0D0D0D" w:themeColor="text1" w:themeTint="F2"/>
          <w:sz w:val="24"/>
          <w:szCs w:val="24"/>
        </w:rPr>
        <w:t>Rastreo de finalización</w:t>
      </w:r>
    </w:p>
    <w:p w:rsidR="00BD5FBE" w:rsidRPr="00F73422" w:rsidRDefault="00BD5FBE" w:rsidP="00BD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color w:val="0D0D0D" w:themeColor="text1" w:themeTint="F2"/>
          <w:sz w:val="24"/>
          <w:szCs w:val="24"/>
        </w:rPr>
        <w:t>Acceso de invitados</w:t>
      </w:r>
    </w:p>
    <w:p w:rsidR="00BD5FBE" w:rsidRPr="00F73422" w:rsidRDefault="00BD5FBE" w:rsidP="00BD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color w:val="0D0D0D" w:themeColor="text1" w:themeTint="F2"/>
          <w:sz w:val="24"/>
          <w:szCs w:val="24"/>
        </w:rPr>
        <w:t>Grupos</w:t>
      </w:r>
    </w:p>
    <w:p w:rsidR="00BD5FBE" w:rsidRPr="00F73422" w:rsidRDefault="00BD5FBE" w:rsidP="00BD5FB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color w:val="0D0D0D" w:themeColor="text1" w:themeTint="F2"/>
          <w:sz w:val="24"/>
          <w:szCs w:val="24"/>
        </w:rPr>
        <w:t>Renombrar rol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73422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FF0000"/>
          <w:sz w:val="32"/>
          <w:szCs w:val="24"/>
        </w:rPr>
      </w:pPr>
      <w:r w:rsidRPr="00F73422">
        <w:rPr>
          <w:rFonts w:ascii="Arial" w:hAnsi="Arial" w:cs="Arial"/>
          <w:b/>
          <w:i/>
          <w:color w:val="FF0000"/>
          <w:sz w:val="32"/>
          <w:szCs w:val="24"/>
        </w:rPr>
        <w:t>Rastreo de finalización.</w:t>
      </w:r>
      <w:bookmarkStart w:id="0" w:name="_GoBack"/>
      <w:bookmarkEnd w:id="0"/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Permite establecer condiciones que definen cuándo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 se considera que un estudiante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ha completado el curso. Se puede mostrar el progreso del estudiante en 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el curso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según unos criterios especificados.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La opción de </w:t>
      </w: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 xml:space="preserve">Finalización de curso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necesita que en los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ajustes del curso 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se habilite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la opción del </w:t>
      </w: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Rastreo de finalización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 xml:space="preserve">Al igual que en el anterior hay algunas opciones que tenemos como lo </w:t>
      </w:r>
      <w:proofErr w:type="gramStart"/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son :</w:t>
      </w:r>
      <w:proofErr w:type="gramEnd"/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General</w:t>
      </w:r>
    </w:p>
    <w:p w:rsidR="00BD5FBE" w:rsidRPr="00F73422" w:rsidRDefault="00BD5FBE" w:rsidP="00BD5F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Actividades finalizadas</w:t>
      </w:r>
    </w:p>
    <w:p w:rsidR="00BD5FBE" w:rsidRPr="00F73422" w:rsidRDefault="00BD5FBE" w:rsidP="00BD5F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“Dependencias finalizadas</w:t>
      </w:r>
    </w:p>
    <w:p w:rsidR="00BD5FBE" w:rsidRPr="00F73422" w:rsidRDefault="00BD5FBE" w:rsidP="00BD5F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Fecha</w:t>
      </w:r>
    </w:p>
    <w:p w:rsidR="00BD5FBE" w:rsidRPr="00F73422" w:rsidRDefault="00BD5FBE" w:rsidP="00BD5F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“Periodo de tiempo de la matrícula</w:t>
      </w:r>
    </w:p>
    <w:p w:rsidR="00BD5FBE" w:rsidRPr="00F73422" w:rsidRDefault="00BD5FBE" w:rsidP="00BD5F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“Dar de baja</w:t>
      </w:r>
    </w:p>
    <w:p w:rsidR="00BD5FBE" w:rsidRPr="00F73422" w:rsidRDefault="00BD5FBE" w:rsidP="00BD5F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Calificación del curso</w:t>
      </w:r>
    </w:p>
    <w:p w:rsidR="00BD5FBE" w:rsidRPr="00F73422" w:rsidRDefault="00BD5FBE" w:rsidP="00BD5F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“Autocompletar manualmente</w:t>
      </w:r>
    </w:p>
    <w:p w:rsidR="00BD5FBE" w:rsidRPr="00F73422" w:rsidRDefault="00BD5FBE" w:rsidP="00BD5FB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“Finalización manual por otros usuarios</w:t>
      </w:r>
    </w:p>
    <w:p w:rsidR="00BD5FBE" w:rsidRPr="00F73422" w:rsidRDefault="00BD5FBE" w:rsidP="00BD5FB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FF0000"/>
          <w:sz w:val="32"/>
          <w:szCs w:val="24"/>
        </w:rPr>
      </w:pPr>
      <w:r w:rsidRPr="00F73422">
        <w:rPr>
          <w:rFonts w:ascii="Arial" w:hAnsi="Arial" w:cs="Arial"/>
          <w:b/>
          <w:i/>
          <w:color w:val="FF0000"/>
          <w:sz w:val="32"/>
          <w:szCs w:val="24"/>
        </w:rPr>
        <w:t xml:space="preserve"> Actividad de los estudiantes.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Moodle proporciona al profesor la posibilidad de lleva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r un seguimiento completo de la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actividad del estudiante en el curso. Se accede a esta información desde: la lista de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Participantes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, los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Informes de actividad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de un usuario y los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Informes 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del curso. El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primero está en el bloque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Navegación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y los otros dos en el bloque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Administración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Dentro de las actividades que se pueden utilizar en los estudiantes encontramos:</w:t>
      </w:r>
    </w:p>
    <w:p w:rsidR="00BD5FBE" w:rsidRPr="00F73422" w:rsidRDefault="00BD5FBE" w:rsidP="00BD5FB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Informes de actividad</w:t>
      </w:r>
    </w:p>
    <w:p w:rsidR="00BD5FBE" w:rsidRPr="00F73422" w:rsidRDefault="00BD5FBE" w:rsidP="00BD5FB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>Informes</w:t>
      </w:r>
    </w:p>
    <w:p w:rsidR="00BD5FBE" w:rsidRPr="00F73422" w:rsidRDefault="00BD5FBE" w:rsidP="00BD5FB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FF0000"/>
          <w:sz w:val="32"/>
          <w:szCs w:val="24"/>
        </w:rPr>
      </w:pPr>
      <w:r w:rsidRPr="00F73422">
        <w:rPr>
          <w:rFonts w:ascii="Arial" w:hAnsi="Arial" w:cs="Arial"/>
          <w:b/>
          <w:i/>
          <w:color w:val="FF0000"/>
          <w:sz w:val="32"/>
          <w:szCs w:val="24"/>
        </w:rPr>
        <w:t>Gestión de calificaciones.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Moodle muestra en el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Libro de calificaciones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las p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untuaciones que los estudiantes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obtienen en las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Actividades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de la asignatura. Se accede pulsando sobre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bCs/>
          <w:color w:val="0D0D0D" w:themeColor="text1" w:themeTint="F2"/>
          <w:sz w:val="24"/>
          <w:szCs w:val="24"/>
        </w:rPr>
        <w:t>“</w:t>
      </w:r>
      <w:r w:rsidRPr="00F73422">
        <w:rPr>
          <w:rFonts w:ascii="Arial" w:hAnsi="Arial" w:cs="Arial"/>
          <w:bCs/>
          <w:iCs/>
          <w:color w:val="0D0D0D" w:themeColor="text1" w:themeTint="F2"/>
          <w:sz w:val="24"/>
          <w:szCs w:val="24"/>
        </w:rPr>
        <w:t xml:space="preserve">Calificaciones”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en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Administración del curso,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dentro de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Administración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FF0000"/>
          <w:sz w:val="32"/>
          <w:szCs w:val="24"/>
        </w:rPr>
      </w:pPr>
      <w:r w:rsidRPr="00F73422">
        <w:rPr>
          <w:rFonts w:ascii="Arial" w:hAnsi="Arial" w:cs="Arial"/>
          <w:b/>
          <w:i/>
          <w:color w:val="FF0000"/>
          <w:sz w:val="32"/>
          <w:szCs w:val="24"/>
        </w:rPr>
        <w:t>Resultados (Competencias).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Los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Resultados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o “competencias” de Mood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le permiten calificar o evaluar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competencias o habilidades trasversales que tiene asociadas una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Actividad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, por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ejemplo, dominio del inglés o trabajo en equipo.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2.6. Banco de preguntas.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Se utiliza para crear o editar preguntas que se organizan en cate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gorías para facilitar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su empleo en la asignatura. Estas preguntas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 se podrán incluir en cualquier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cuestionario del curso. El profesor accede al banco de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 preguntas al crear o editar un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cuestionario o mediante el bloque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Administración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en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Administración del curso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FF0000"/>
          <w:sz w:val="32"/>
          <w:szCs w:val="24"/>
        </w:rPr>
      </w:pPr>
      <w:r w:rsidRPr="00F73422">
        <w:rPr>
          <w:rFonts w:ascii="Arial" w:hAnsi="Arial" w:cs="Arial"/>
          <w:b/>
          <w:i/>
          <w:color w:val="FF0000"/>
          <w:sz w:val="32"/>
          <w:szCs w:val="24"/>
        </w:rPr>
        <w:t xml:space="preserve"> Trabajar con grupos.</w:t>
      </w:r>
    </w:p>
    <w:p w:rsidR="00F73422" w:rsidRPr="00F73422" w:rsidRDefault="00F73422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73422" w:rsidRP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Permite al profesor organizar a los alumnos 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en grupos dentro del curso o en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determinadas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Actividades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. Las que tienen los grupos habilitado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s permiten al profesor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filtrar las contribuciones de los alumnos por gr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upo, permitiéndole consultar la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participación o entregas de cada grupo por separado.</w:t>
      </w:r>
    </w:p>
    <w:p w:rsidR="00F73422" w:rsidRP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73422" w:rsidRP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Los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Agrupamientos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permiten crear un conjunto de grupos pudiendo asignar una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actividad a ese conjunto de grupos.</w:t>
      </w:r>
    </w:p>
    <w:p w:rsid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73422" w:rsidRP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FF0000"/>
          <w:sz w:val="32"/>
          <w:szCs w:val="24"/>
        </w:rPr>
      </w:pPr>
      <w:r w:rsidRPr="00F73422">
        <w:rPr>
          <w:rFonts w:ascii="Arial" w:hAnsi="Arial" w:cs="Arial"/>
          <w:b/>
          <w:i/>
          <w:color w:val="FF0000"/>
          <w:sz w:val="32"/>
          <w:szCs w:val="24"/>
        </w:rPr>
        <w:lastRenderedPageBreak/>
        <w:t>Filtros.</w:t>
      </w:r>
    </w:p>
    <w:p w:rsidR="00F73422" w:rsidRPr="00F73422" w:rsidRDefault="00F73422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73422" w:rsidRP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Los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Filtros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revisan todo el texto que se incluye e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n Moodle y, en función de dicho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texto, pueden realizar una transformación, conve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rtirlo en un enlace o lo que le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corresponda según el filtro.</w:t>
      </w:r>
    </w:p>
    <w:p w:rsidR="00F73422" w:rsidRPr="00F73422" w:rsidRDefault="00F73422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FF0000"/>
          <w:sz w:val="32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FF0000"/>
          <w:sz w:val="32"/>
          <w:szCs w:val="24"/>
        </w:rPr>
      </w:pPr>
      <w:r w:rsidRPr="00F73422">
        <w:rPr>
          <w:rFonts w:ascii="Arial" w:hAnsi="Arial" w:cs="Arial"/>
          <w:b/>
          <w:i/>
          <w:color w:val="FF0000"/>
          <w:sz w:val="32"/>
          <w:szCs w:val="24"/>
        </w:rPr>
        <w:t>Copias de seguridad, restauración e importación.</w:t>
      </w:r>
    </w:p>
    <w:p w:rsidR="00F73422" w:rsidRPr="00F73422" w:rsidRDefault="00F73422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73422" w:rsidRP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Con la herramienta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Copia de seguridad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, Moodle perm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ite guardar todo el contenido y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la actividad de los alumnos de un curso en un único archivo comprimido (</w:t>
      </w:r>
      <w:proofErr w:type="spellStart"/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mbz</w:t>
      </w:r>
      <w:proofErr w:type="spellEnd"/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).</w:t>
      </w:r>
    </w:p>
    <w:p w:rsidR="00F73422" w:rsidRP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Posteriormente, con la opción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>Restaurar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, todo o pa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rte del contenido de esta copia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puede recuperarse sobre el mismo curso o sobre otr</w:t>
      </w: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os cursos en los que el usuario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tenga permisos de profesor.</w:t>
      </w:r>
    </w:p>
    <w:p w:rsidR="00F73422" w:rsidRPr="00F73422" w:rsidRDefault="00F73422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color w:val="FF0000"/>
          <w:sz w:val="32"/>
          <w:szCs w:val="24"/>
        </w:rPr>
      </w:pPr>
      <w:r w:rsidRPr="00F73422">
        <w:rPr>
          <w:rFonts w:ascii="Arial" w:hAnsi="Arial" w:cs="Arial"/>
          <w:b/>
          <w:i/>
          <w:color w:val="FF0000"/>
          <w:sz w:val="32"/>
          <w:szCs w:val="24"/>
        </w:rPr>
        <w:t>Reinicio del curso.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Permite al profesor, al acabar un curso, eliminar a l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os estudiantes, sus datos y sus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acciones, como mensajes en los foros o las tareas en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viadas, sin eliminar el trabajo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del profesor, dejándolo listo para el inicio del curso siguiente.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2.11. Bloques.</w:t>
      </w:r>
    </w:p>
    <w:p w:rsidR="00BD5FBE" w:rsidRPr="00F73422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Default="00BD5FBE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Los </w:t>
      </w:r>
      <w:r w:rsidRPr="00F73422">
        <w:rPr>
          <w:rFonts w:ascii="Arial" w:hAnsi="Arial" w:cs="Arial"/>
          <w:iCs/>
          <w:color w:val="0D0D0D" w:themeColor="text1" w:themeTint="F2"/>
          <w:sz w:val="24"/>
          <w:szCs w:val="24"/>
        </w:rPr>
        <w:t xml:space="preserve">Bloques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aportan herramientas para el desarrollo 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del curso. Aparecen a izquierda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y derecha de la pantalla y permiten al profesor p</w:t>
      </w:r>
      <w:r w:rsidR="00F73422">
        <w:rPr>
          <w:rFonts w:ascii="Arial" w:hAnsi="Arial" w:cs="Arial"/>
          <w:color w:val="0D0D0D" w:themeColor="text1" w:themeTint="F2"/>
          <w:sz w:val="24"/>
          <w:szCs w:val="24"/>
        </w:rPr>
        <w:t xml:space="preserve">ersonalizar en cierta medida el </w:t>
      </w:r>
      <w:r w:rsidRPr="00F73422">
        <w:rPr>
          <w:rFonts w:ascii="Arial" w:hAnsi="Arial" w:cs="Arial"/>
          <w:color w:val="0D0D0D" w:themeColor="text1" w:themeTint="F2"/>
          <w:sz w:val="24"/>
          <w:szCs w:val="24"/>
        </w:rPr>
        <w:t>aspecto del entorno.</w:t>
      </w:r>
    </w:p>
    <w:p w:rsidR="00F73422" w:rsidRPr="00F73422" w:rsidRDefault="00F73422" w:rsidP="00BD5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D5FBE" w:rsidRDefault="00BD5FBE" w:rsidP="00F73422">
      <w:pPr>
        <w:ind w:left="708" w:hanging="708"/>
        <w:rPr>
          <w:rFonts w:ascii="Arial" w:hAnsi="Arial" w:cs="Arial"/>
          <w:b/>
          <w:i/>
          <w:color w:val="FF0000"/>
          <w:sz w:val="32"/>
          <w:szCs w:val="24"/>
        </w:rPr>
      </w:pPr>
      <w:r w:rsidRPr="00F73422">
        <w:rPr>
          <w:rFonts w:ascii="Arial" w:hAnsi="Arial" w:cs="Arial"/>
          <w:b/>
          <w:i/>
          <w:color w:val="FF0000"/>
          <w:sz w:val="32"/>
          <w:szCs w:val="24"/>
        </w:rPr>
        <w:t>Insignias.</w:t>
      </w:r>
    </w:p>
    <w:p w:rsidR="00F73422" w:rsidRPr="00F73422" w:rsidRDefault="00F73422" w:rsidP="00F734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  <w:r w:rsidRPr="00F73422">
        <w:rPr>
          <w:rFonts w:ascii="Arial" w:hAnsi="Arial" w:cs="Arial"/>
          <w:sz w:val="24"/>
        </w:rPr>
        <w:t xml:space="preserve">Las </w:t>
      </w:r>
      <w:r w:rsidRPr="00F73422">
        <w:rPr>
          <w:rFonts w:ascii="Arial" w:hAnsi="Arial" w:cs="Arial"/>
          <w:i/>
          <w:iCs/>
          <w:sz w:val="24"/>
        </w:rPr>
        <w:t xml:space="preserve">Insignias </w:t>
      </w:r>
      <w:r w:rsidRPr="00F73422">
        <w:rPr>
          <w:rFonts w:ascii="Arial" w:hAnsi="Arial" w:cs="Arial"/>
          <w:sz w:val="24"/>
        </w:rPr>
        <w:t xml:space="preserve">(Badges, en inglés) son premios </w:t>
      </w:r>
      <w:r>
        <w:rPr>
          <w:rFonts w:ascii="Arial" w:hAnsi="Arial" w:cs="Arial"/>
          <w:sz w:val="24"/>
        </w:rPr>
        <w:t xml:space="preserve">o medallas que se otorgan a los </w:t>
      </w:r>
      <w:r w:rsidRPr="00F73422">
        <w:rPr>
          <w:rFonts w:ascii="Arial" w:hAnsi="Arial" w:cs="Arial"/>
          <w:sz w:val="24"/>
        </w:rPr>
        <w:t>estudiantes al cumplir una serie de logros o condicione</w:t>
      </w:r>
      <w:r>
        <w:rPr>
          <w:rFonts w:ascii="Arial" w:hAnsi="Arial" w:cs="Arial"/>
          <w:sz w:val="24"/>
        </w:rPr>
        <w:t xml:space="preserve">s relacionadas con su actividad </w:t>
      </w:r>
      <w:r w:rsidRPr="00F73422">
        <w:rPr>
          <w:rFonts w:ascii="Arial" w:hAnsi="Arial" w:cs="Arial"/>
          <w:sz w:val="24"/>
        </w:rPr>
        <w:t>en la asignatura.</w:t>
      </w:r>
    </w:p>
    <w:p w:rsidR="00F73422" w:rsidRPr="00F73422" w:rsidRDefault="00F73422">
      <w:pPr>
        <w:ind w:left="708" w:hanging="708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sectPr w:rsidR="00F73422" w:rsidRPr="00F7342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C21" w:rsidRDefault="005E2C21" w:rsidP="00F73422">
      <w:pPr>
        <w:spacing w:after="0" w:line="240" w:lineRule="auto"/>
      </w:pPr>
      <w:r>
        <w:separator/>
      </w:r>
    </w:p>
  </w:endnote>
  <w:endnote w:type="continuationSeparator" w:id="0">
    <w:p w:rsidR="005E2C21" w:rsidRDefault="005E2C21" w:rsidP="00F73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C21" w:rsidRDefault="005E2C21" w:rsidP="00F73422">
      <w:pPr>
        <w:spacing w:after="0" w:line="240" w:lineRule="auto"/>
      </w:pPr>
      <w:r>
        <w:separator/>
      </w:r>
    </w:p>
  </w:footnote>
  <w:footnote w:type="continuationSeparator" w:id="0">
    <w:p w:rsidR="005E2C21" w:rsidRDefault="005E2C21" w:rsidP="00F73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422" w:rsidRPr="00F73422" w:rsidRDefault="00F73422" w:rsidP="00F73422">
    <w:pPr>
      <w:pStyle w:val="Encabezado"/>
      <w:jc w:val="center"/>
      <w:rPr>
        <w:sz w:val="28"/>
      </w:rPr>
    </w:pPr>
    <w:r w:rsidRPr="00F73422">
      <w:rPr>
        <w:sz w:val="28"/>
      </w:rPr>
      <w:t>MARÍA FERNANDA JUÁREZ TECUAPACHO        311</w:t>
    </w:r>
  </w:p>
  <w:p w:rsidR="00F73422" w:rsidRDefault="00F7342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1F1"/>
    <w:multiLevelType w:val="hybridMultilevel"/>
    <w:tmpl w:val="6884F9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D1240"/>
    <w:multiLevelType w:val="hybridMultilevel"/>
    <w:tmpl w:val="A0BA66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EA7F7F"/>
    <w:multiLevelType w:val="hybridMultilevel"/>
    <w:tmpl w:val="076033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FBE"/>
    <w:rsid w:val="005E2C21"/>
    <w:rsid w:val="008E71F3"/>
    <w:rsid w:val="00BD5FBE"/>
    <w:rsid w:val="00F7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5FB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734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3422"/>
  </w:style>
  <w:style w:type="paragraph" w:styleId="Piedepgina">
    <w:name w:val="footer"/>
    <w:basedOn w:val="Normal"/>
    <w:link w:val="PiedepginaCar"/>
    <w:uiPriority w:val="99"/>
    <w:unhideWhenUsed/>
    <w:rsid w:val="00F734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3422"/>
  </w:style>
  <w:style w:type="paragraph" w:styleId="Textodeglobo">
    <w:name w:val="Balloon Text"/>
    <w:basedOn w:val="Normal"/>
    <w:link w:val="TextodegloboCar"/>
    <w:uiPriority w:val="99"/>
    <w:semiHidden/>
    <w:unhideWhenUsed/>
    <w:rsid w:val="00F73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34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5FB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734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3422"/>
  </w:style>
  <w:style w:type="paragraph" w:styleId="Piedepgina">
    <w:name w:val="footer"/>
    <w:basedOn w:val="Normal"/>
    <w:link w:val="PiedepginaCar"/>
    <w:uiPriority w:val="99"/>
    <w:unhideWhenUsed/>
    <w:rsid w:val="00F734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3422"/>
  </w:style>
  <w:style w:type="paragraph" w:styleId="Textodeglobo">
    <w:name w:val="Balloon Text"/>
    <w:basedOn w:val="Normal"/>
    <w:link w:val="TextodegloboCar"/>
    <w:uiPriority w:val="99"/>
    <w:semiHidden/>
    <w:unhideWhenUsed/>
    <w:rsid w:val="00F73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34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644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</cp:revision>
  <dcterms:created xsi:type="dcterms:W3CDTF">2015-10-24T02:20:00Z</dcterms:created>
  <dcterms:modified xsi:type="dcterms:W3CDTF">2015-10-24T02:43:00Z</dcterms:modified>
</cp:coreProperties>
</file>