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F79" w:rsidRPr="008914D8" w:rsidRDefault="00C27F79" w:rsidP="00C27F79">
      <w:pPr>
        <w:jc w:val="center"/>
        <w:rPr>
          <w:b/>
          <w:sz w:val="40"/>
        </w:rPr>
      </w:pPr>
      <w:r w:rsidRPr="008914D8">
        <w:rPr>
          <w:b/>
          <w:noProof/>
          <w:sz w:val="28"/>
          <w:lang w:val="es-MX" w:eastAsia="es-MX"/>
        </w:rPr>
        <w:drawing>
          <wp:anchor distT="0" distB="0" distL="114300" distR="114300" simplePos="0" relativeHeight="251659264" behindDoc="0" locked="0" layoutInCell="1" allowOverlap="1" wp14:anchorId="184E6DD3" wp14:editId="13D7FD90">
            <wp:simplePos x="0" y="0"/>
            <wp:positionH relativeFrom="column">
              <wp:posOffset>50174</wp:posOffset>
            </wp:positionH>
            <wp:positionV relativeFrom="paragraph">
              <wp:posOffset>5080</wp:posOffset>
            </wp:positionV>
            <wp:extent cx="1036320" cy="16065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ATx.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6320" cy="1606550"/>
                    </a:xfrm>
                    <a:prstGeom prst="rect">
                      <a:avLst/>
                    </a:prstGeom>
                  </pic:spPr>
                </pic:pic>
              </a:graphicData>
            </a:graphic>
            <wp14:sizeRelH relativeFrom="page">
              <wp14:pctWidth>0</wp14:pctWidth>
            </wp14:sizeRelH>
            <wp14:sizeRelV relativeFrom="page">
              <wp14:pctHeight>0</wp14:pctHeight>
            </wp14:sizeRelV>
          </wp:anchor>
        </w:drawing>
      </w:r>
      <w:r w:rsidRPr="008914D8">
        <w:rPr>
          <w:b/>
          <w:noProof/>
          <w:sz w:val="28"/>
          <w:lang w:val="es-MX" w:eastAsia="es-MX"/>
        </w:rPr>
        <mc:AlternateContent>
          <mc:Choice Requires="wps">
            <w:drawing>
              <wp:anchor distT="0" distB="0" distL="114300" distR="114300" simplePos="0" relativeHeight="251660288" behindDoc="0" locked="0" layoutInCell="1" allowOverlap="1" wp14:anchorId="602742D8" wp14:editId="5D3C47E3">
                <wp:simplePos x="0" y="0"/>
                <wp:positionH relativeFrom="margin">
                  <wp:posOffset>781493</wp:posOffset>
                </wp:positionH>
                <wp:positionV relativeFrom="paragraph">
                  <wp:posOffset>295644</wp:posOffset>
                </wp:positionV>
                <wp:extent cx="5283776" cy="7915275"/>
                <wp:effectExtent l="0" t="0" r="0" b="0"/>
                <wp:wrapNone/>
                <wp:docPr id="2" name="Rectángulo 2"/>
                <wp:cNvGraphicFramePr/>
                <a:graphic xmlns:a="http://schemas.openxmlformats.org/drawingml/2006/main">
                  <a:graphicData uri="http://schemas.microsoft.com/office/word/2010/wordprocessingShape">
                    <wps:wsp>
                      <wps:cNvSpPr/>
                      <wps:spPr>
                        <a:xfrm>
                          <a:off x="0" y="0"/>
                          <a:ext cx="5283776" cy="7915275"/>
                        </a:xfrm>
                        <a:prstGeom prst="rect">
                          <a:avLst/>
                        </a:prstGeom>
                        <a:noFill/>
                        <a:ln w="136525" cmpd="tri">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ángulo 2" o:spid="_x0000_s1026" style="position:absolute;margin-left:61.55pt;margin-top:23.3pt;width:416.05pt;height:623.2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" filled="f" stroked="f" strokeweight="10.75pt">
                <v:stroke linestyle="thickBetweenThin"/>
                <w10:wrap anchorx="margin"/>
              </v:rect>
            </w:pict>
          </mc:Fallback>
        </mc:AlternateContent>
      </w:r>
      <w:r w:rsidRPr="008914D8">
        <w:rPr>
          <w:b/>
          <w:sz w:val="40"/>
        </w:rPr>
        <w:t>UNIVERSIDAD AUTÓNOMA DE TLAXCALA</w:t>
      </w:r>
    </w:p>
    <w:p w:rsidR="00C27F79" w:rsidRPr="008914D8" w:rsidRDefault="00C27F79" w:rsidP="00C27F79">
      <w:pPr>
        <w:jc w:val="center"/>
        <w:rPr>
          <w:b/>
          <w:sz w:val="40"/>
        </w:rPr>
      </w:pPr>
      <w:r w:rsidRPr="008914D8">
        <w:rPr>
          <w:b/>
          <w:sz w:val="40"/>
        </w:rPr>
        <w:t>FACULTAD DE CIENCIAS DE LA EDUCACIÓN</w:t>
      </w:r>
    </w:p>
    <w:p w:rsidR="00C27F79" w:rsidRDefault="00C27F79" w:rsidP="00C27F79">
      <w:pPr>
        <w:jc w:val="center"/>
        <w:rPr>
          <w:b/>
          <w:sz w:val="40"/>
        </w:rPr>
      </w:pPr>
      <w:r w:rsidRPr="008914D8">
        <w:rPr>
          <w:b/>
          <w:sz w:val="40"/>
        </w:rPr>
        <w:t xml:space="preserve">   LICENCIATURA EN CIENCIAS DE LA EDUCACIÓN</w:t>
      </w:r>
    </w:p>
    <w:p w:rsidR="00C27F79" w:rsidRDefault="00C27F79" w:rsidP="00C27F79">
      <w:pPr>
        <w:rPr>
          <w:b/>
          <w:sz w:val="32"/>
          <w:szCs w:val="32"/>
        </w:rPr>
      </w:pPr>
      <w:r>
        <w:rPr>
          <w:b/>
          <w:sz w:val="32"/>
          <w:szCs w:val="32"/>
        </w:rPr>
        <w:t xml:space="preserve">EXPERIENCIA EDUCATIVA: </w:t>
      </w:r>
      <w:r>
        <w:rPr>
          <w:b/>
          <w:sz w:val="32"/>
          <w:szCs w:val="32"/>
        </w:rPr>
        <w:t xml:space="preserve">Educación a distancia </w:t>
      </w:r>
    </w:p>
    <w:p w:rsidR="00C27F79" w:rsidRDefault="00C27F79" w:rsidP="00C27F79">
      <w:pPr>
        <w:jc w:val="center"/>
        <w:rPr>
          <w:b/>
          <w:sz w:val="32"/>
          <w:szCs w:val="32"/>
        </w:rPr>
      </w:pPr>
    </w:p>
    <w:p w:rsidR="00C27F79" w:rsidRDefault="00C27F79" w:rsidP="00C27F79">
      <w:pPr>
        <w:rPr>
          <w:b/>
          <w:sz w:val="32"/>
          <w:szCs w:val="32"/>
        </w:rPr>
      </w:pPr>
      <w:r>
        <w:rPr>
          <w:b/>
          <w:sz w:val="32"/>
          <w:szCs w:val="32"/>
        </w:rPr>
        <w:t>DOCENTE: José Luis Villegas Valle</w:t>
      </w:r>
    </w:p>
    <w:p w:rsidR="00C27F79" w:rsidRDefault="00C27F79" w:rsidP="00C27F79">
      <w:pPr>
        <w:rPr>
          <w:b/>
          <w:sz w:val="32"/>
          <w:szCs w:val="32"/>
        </w:rPr>
      </w:pPr>
    </w:p>
    <w:p w:rsidR="00C27F79" w:rsidRDefault="00C27F79" w:rsidP="00C27F79">
      <w:pPr>
        <w:rPr>
          <w:b/>
          <w:sz w:val="32"/>
          <w:szCs w:val="32"/>
        </w:rPr>
      </w:pPr>
      <w:r>
        <w:rPr>
          <w:b/>
          <w:sz w:val="32"/>
          <w:szCs w:val="32"/>
        </w:rPr>
        <w:t xml:space="preserve">TRABAJO: </w:t>
      </w:r>
      <w:r>
        <w:rPr>
          <w:b/>
          <w:sz w:val="32"/>
          <w:szCs w:val="32"/>
        </w:rPr>
        <w:t xml:space="preserve">Reporte de lectura 11 ideas </w:t>
      </w:r>
      <w:r w:rsidRPr="00C27F79">
        <w:rPr>
          <w:b/>
          <w:sz w:val="32"/>
          <w:szCs w:val="32"/>
        </w:rPr>
        <w:t>clave para respo</w:t>
      </w:r>
      <w:r>
        <w:rPr>
          <w:b/>
          <w:sz w:val="32"/>
          <w:szCs w:val="32"/>
        </w:rPr>
        <w:t>nder a</w:t>
      </w:r>
      <w:r>
        <w:rPr>
          <w:b/>
          <w:sz w:val="32"/>
          <w:szCs w:val="32"/>
        </w:rPr>
        <w:br/>
        <w:t xml:space="preserve">once cuestiones en torno </w:t>
      </w:r>
      <w:r w:rsidRPr="00C27F79">
        <w:rPr>
          <w:b/>
          <w:sz w:val="32"/>
          <w:szCs w:val="32"/>
        </w:rPr>
        <w:t>a las competencias</w:t>
      </w:r>
    </w:p>
    <w:p w:rsidR="00C27F79" w:rsidRDefault="00C27F79" w:rsidP="00C27F79">
      <w:pPr>
        <w:rPr>
          <w:b/>
          <w:sz w:val="32"/>
          <w:szCs w:val="32"/>
        </w:rPr>
      </w:pPr>
    </w:p>
    <w:p w:rsidR="00C27F79" w:rsidRDefault="00C27F79" w:rsidP="00C27F79">
      <w:pPr>
        <w:rPr>
          <w:b/>
          <w:sz w:val="32"/>
          <w:szCs w:val="32"/>
        </w:rPr>
      </w:pPr>
      <w:r>
        <w:rPr>
          <w:b/>
          <w:sz w:val="32"/>
          <w:szCs w:val="32"/>
        </w:rPr>
        <w:t xml:space="preserve">ESTUDIANTE: Olivia Morales Huerta </w:t>
      </w:r>
      <w:r w:rsidRPr="00C27F79">
        <w:rPr>
          <w:b/>
          <w:sz w:val="32"/>
          <w:szCs w:val="32"/>
        </w:rPr>
        <w:br/>
      </w:r>
    </w:p>
    <w:p w:rsidR="00C27F79" w:rsidRDefault="00C27F79" w:rsidP="00C27F79">
      <w:pPr>
        <w:rPr>
          <w:b/>
          <w:sz w:val="32"/>
          <w:szCs w:val="32"/>
        </w:rPr>
      </w:pPr>
    </w:p>
    <w:p w:rsidR="00C27F79" w:rsidRDefault="00C27F79" w:rsidP="00C27F79">
      <w:pPr>
        <w:rPr>
          <w:b/>
          <w:sz w:val="32"/>
          <w:szCs w:val="32"/>
        </w:rPr>
      </w:pPr>
      <w:r>
        <w:rPr>
          <w:b/>
          <w:sz w:val="32"/>
          <w:szCs w:val="32"/>
        </w:rPr>
        <w:t>GRUPO: 311</w:t>
      </w:r>
    </w:p>
    <w:p w:rsidR="00C27F79" w:rsidRDefault="00C27F79" w:rsidP="00C27F79">
      <w:pPr>
        <w:rPr>
          <w:b/>
          <w:sz w:val="32"/>
          <w:szCs w:val="32"/>
        </w:rPr>
      </w:pPr>
    </w:p>
    <w:p w:rsidR="00C27F79" w:rsidRDefault="00C27F79" w:rsidP="00C27F79">
      <w:pPr>
        <w:rPr>
          <w:b/>
          <w:sz w:val="32"/>
          <w:szCs w:val="32"/>
        </w:rPr>
      </w:pPr>
    </w:p>
    <w:p w:rsidR="00C27F79" w:rsidRDefault="00C27F79" w:rsidP="00C27F79">
      <w:pPr>
        <w:rPr>
          <w:b/>
          <w:sz w:val="32"/>
          <w:szCs w:val="32"/>
        </w:rPr>
      </w:pPr>
    </w:p>
    <w:p w:rsidR="00C27F79" w:rsidRDefault="00C27F79" w:rsidP="00C27F79">
      <w:pPr>
        <w:rPr>
          <w:b/>
          <w:sz w:val="32"/>
          <w:szCs w:val="32"/>
        </w:rPr>
      </w:pPr>
    </w:p>
    <w:p w:rsidR="00C27F79" w:rsidRDefault="00C27F79" w:rsidP="00C27F79">
      <w:pPr>
        <w:rPr>
          <w:b/>
          <w:sz w:val="32"/>
          <w:szCs w:val="32"/>
        </w:rPr>
      </w:pPr>
    </w:p>
    <w:p w:rsidR="00C27F79" w:rsidRDefault="00C27F79" w:rsidP="00C27F79">
      <w:pPr>
        <w:rPr>
          <w:b/>
          <w:sz w:val="32"/>
          <w:szCs w:val="32"/>
        </w:rPr>
      </w:pPr>
    </w:p>
    <w:p w:rsidR="00C27F79" w:rsidRDefault="00C27F79" w:rsidP="00C27F79">
      <w:pPr>
        <w:spacing w:line="360" w:lineRule="auto"/>
        <w:jc w:val="both"/>
        <w:rPr>
          <w:rFonts w:ascii="Arial" w:hAnsi="Arial" w:cs="Arial"/>
          <w:sz w:val="24"/>
          <w:szCs w:val="24"/>
        </w:rPr>
      </w:pPr>
    </w:p>
    <w:p w:rsidR="00C27F79" w:rsidRDefault="00C27F79" w:rsidP="00C27F79">
      <w:pPr>
        <w:spacing w:line="360" w:lineRule="auto"/>
        <w:jc w:val="both"/>
        <w:rPr>
          <w:rFonts w:ascii="Arial" w:hAnsi="Arial" w:cs="Arial"/>
          <w:sz w:val="24"/>
          <w:szCs w:val="24"/>
        </w:rPr>
      </w:pPr>
      <w:r>
        <w:rPr>
          <w:rFonts w:ascii="Arial" w:hAnsi="Arial" w:cs="Arial"/>
          <w:sz w:val="24"/>
          <w:szCs w:val="24"/>
        </w:rPr>
        <w:lastRenderedPageBreak/>
        <w:t xml:space="preserve">El presente ensayo aborda 11 idas como su nombre lo indica, estas </w:t>
      </w:r>
    </w:p>
    <w:p w:rsidR="00C27F79" w:rsidRDefault="00C27F79" w:rsidP="00C27F79">
      <w:pPr>
        <w:spacing w:line="360" w:lineRule="auto"/>
        <w:jc w:val="both"/>
        <w:rPr>
          <w:rFonts w:ascii="Arial" w:hAnsi="Arial" w:cs="Arial"/>
          <w:sz w:val="24"/>
          <w:szCs w:val="24"/>
        </w:rPr>
      </w:pPr>
      <w:r>
        <w:rPr>
          <w:rFonts w:ascii="Arial" w:hAnsi="Arial" w:cs="Arial"/>
          <w:sz w:val="24"/>
          <w:szCs w:val="24"/>
        </w:rPr>
        <w:t xml:space="preserve"> Idea 1 a</w:t>
      </w:r>
      <w:r w:rsidRPr="00C27F79">
        <w:rPr>
          <w:rFonts w:ascii="Arial" w:hAnsi="Arial" w:cs="Arial"/>
          <w:sz w:val="24"/>
          <w:szCs w:val="24"/>
        </w:rPr>
        <w:t xml:space="preserve">ctualmente el modelo bajo el cual la educación mexicana se rige estipula que los estudiantes </w:t>
      </w:r>
      <w:r>
        <w:rPr>
          <w:rFonts w:ascii="Arial" w:hAnsi="Arial" w:cs="Arial"/>
          <w:sz w:val="24"/>
          <w:szCs w:val="24"/>
        </w:rPr>
        <w:t>deben trabajar bajo el enfoque de competencias, término que nace a partir de la necesidad de desechar las ideas de memorización y sistematización que se tenían en la educación y que por lo tanto impedían la aplicación de conocimientos a situaciones de la vida cotidiana.</w:t>
      </w:r>
    </w:p>
    <w:p w:rsidR="00C27F79" w:rsidRDefault="00C27F79" w:rsidP="00C27F79">
      <w:pPr>
        <w:spacing w:line="360" w:lineRule="auto"/>
        <w:jc w:val="both"/>
        <w:rPr>
          <w:rFonts w:ascii="Arial" w:hAnsi="Arial" w:cs="Arial"/>
          <w:sz w:val="24"/>
          <w:szCs w:val="24"/>
        </w:rPr>
      </w:pPr>
      <w:r>
        <w:rPr>
          <w:rFonts w:ascii="Arial" w:hAnsi="Arial" w:cs="Arial"/>
          <w:sz w:val="24"/>
          <w:szCs w:val="24"/>
        </w:rPr>
        <w:t xml:space="preserve">Idea 2 establece que </w:t>
      </w:r>
      <w:r w:rsidRPr="00C27F79">
        <w:rPr>
          <w:rFonts w:ascii="Arial" w:hAnsi="Arial" w:cs="Arial"/>
          <w:sz w:val="24"/>
          <w:szCs w:val="24"/>
        </w:rPr>
        <w:t>la</w:t>
      </w:r>
      <w:r>
        <w:rPr>
          <w:rFonts w:ascii="Arial" w:hAnsi="Arial" w:cs="Arial"/>
          <w:sz w:val="24"/>
          <w:szCs w:val="24"/>
        </w:rPr>
        <w:t>s competencias tiene como propósito la</w:t>
      </w:r>
      <w:r w:rsidRPr="00C27F79">
        <w:rPr>
          <w:rFonts w:ascii="Arial" w:hAnsi="Arial" w:cs="Arial"/>
          <w:sz w:val="24"/>
          <w:szCs w:val="24"/>
        </w:rPr>
        <w:t xml:space="preserve"> intervención eficaz en los diferentes ámbitos de la vida, mediante acciones en las que se movilizan, al mismo tiempo y de manera interrelacionada, componentes actitudinales, procedimentales y conceptuales.</w:t>
      </w:r>
    </w:p>
    <w:p w:rsidR="00C27F79" w:rsidRDefault="00C27F79" w:rsidP="00C27F79">
      <w:pPr>
        <w:spacing w:line="360" w:lineRule="auto"/>
        <w:jc w:val="both"/>
        <w:rPr>
          <w:rFonts w:ascii="Arial" w:hAnsi="Arial" w:cs="Arial"/>
          <w:sz w:val="24"/>
          <w:szCs w:val="24"/>
        </w:rPr>
      </w:pPr>
      <w:r>
        <w:rPr>
          <w:rFonts w:ascii="Arial" w:hAnsi="Arial" w:cs="Arial"/>
          <w:sz w:val="24"/>
          <w:szCs w:val="24"/>
        </w:rPr>
        <w:t>Idea 3 propone que lejos de separar los conocimientos de las actitudes y valores estas se tiene que interrelacionar.</w:t>
      </w:r>
    </w:p>
    <w:p w:rsidR="00C27F79" w:rsidRDefault="00C27F79" w:rsidP="00C27F79">
      <w:pPr>
        <w:spacing w:line="360" w:lineRule="auto"/>
        <w:jc w:val="both"/>
        <w:rPr>
          <w:rFonts w:ascii="Arial" w:hAnsi="Arial" w:cs="Arial"/>
          <w:sz w:val="24"/>
          <w:szCs w:val="24"/>
        </w:rPr>
      </w:pPr>
      <w:r>
        <w:rPr>
          <w:rFonts w:ascii="Arial" w:hAnsi="Arial" w:cs="Arial"/>
          <w:sz w:val="24"/>
          <w:szCs w:val="24"/>
        </w:rPr>
        <w:t xml:space="preserve">Idea 4 </w:t>
      </w:r>
      <w:r w:rsidR="00C611C0">
        <w:rPr>
          <w:rFonts w:ascii="Arial" w:hAnsi="Arial" w:cs="Arial"/>
          <w:sz w:val="24"/>
          <w:szCs w:val="24"/>
        </w:rPr>
        <w:t>dice que no se trabajarán todas la competencias existentes, ya que se encuentran con mayor prioridad aquellas que contribuyen al pleno desarrollo de la personalidad en todos los ámbitos de la vida.</w:t>
      </w:r>
    </w:p>
    <w:p w:rsidR="00C611C0" w:rsidRDefault="00C611C0" w:rsidP="00C27F79">
      <w:pPr>
        <w:spacing w:line="360" w:lineRule="auto"/>
        <w:jc w:val="both"/>
        <w:rPr>
          <w:rFonts w:ascii="Arial" w:hAnsi="Arial" w:cs="Arial"/>
          <w:sz w:val="24"/>
          <w:szCs w:val="24"/>
        </w:rPr>
      </w:pPr>
      <w:r>
        <w:rPr>
          <w:rFonts w:ascii="Arial" w:hAnsi="Arial" w:cs="Arial"/>
          <w:sz w:val="24"/>
          <w:szCs w:val="24"/>
        </w:rPr>
        <w:t>Idea 5 las competencias a trabajar dentro del salón de clases tiene que ser aquellas que abarquen los ámbitos social, interpersonal, personal y profesional.</w:t>
      </w:r>
    </w:p>
    <w:p w:rsidR="00C611C0" w:rsidRDefault="00C611C0" w:rsidP="00C27F79">
      <w:pPr>
        <w:spacing w:line="360" w:lineRule="auto"/>
        <w:jc w:val="both"/>
        <w:rPr>
          <w:rFonts w:ascii="Arial" w:hAnsi="Arial" w:cs="Arial"/>
          <w:sz w:val="24"/>
          <w:szCs w:val="24"/>
        </w:rPr>
      </w:pPr>
      <w:r>
        <w:rPr>
          <w:rFonts w:ascii="Arial" w:hAnsi="Arial" w:cs="Arial"/>
          <w:sz w:val="24"/>
          <w:szCs w:val="24"/>
        </w:rPr>
        <w:t xml:space="preserve">Idea 6 para trabajar bajo el enfoque de competencias se tiene que olvidar esa idea de la memorización, ya que esta impide que los estudiantes interiorice sus aprendizajes y por ende no encuentre sentido entre lo que sabe con lo que hace. </w:t>
      </w:r>
    </w:p>
    <w:p w:rsidR="00C611C0" w:rsidRDefault="00C611C0" w:rsidP="00C27F79">
      <w:pPr>
        <w:spacing w:line="360" w:lineRule="auto"/>
        <w:jc w:val="both"/>
        <w:rPr>
          <w:rFonts w:ascii="Arial" w:hAnsi="Arial" w:cs="Arial"/>
          <w:sz w:val="24"/>
          <w:szCs w:val="24"/>
        </w:rPr>
      </w:pPr>
      <w:r>
        <w:rPr>
          <w:rFonts w:ascii="Arial" w:hAnsi="Arial" w:cs="Arial"/>
          <w:sz w:val="24"/>
          <w:szCs w:val="24"/>
        </w:rPr>
        <w:t>Idea 7 las competencias con las que se trabajen tiene que ser aplicables a situaciones que representen una realidad para los estudiantes.</w:t>
      </w:r>
    </w:p>
    <w:p w:rsidR="00C611C0" w:rsidRDefault="00C611C0" w:rsidP="00C27F79">
      <w:pPr>
        <w:spacing w:line="360" w:lineRule="auto"/>
        <w:jc w:val="both"/>
        <w:rPr>
          <w:rFonts w:ascii="Arial" w:hAnsi="Arial" w:cs="Arial"/>
          <w:sz w:val="24"/>
          <w:szCs w:val="24"/>
        </w:rPr>
      </w:pPr>
      <w:r>
        <w:rPr>
          <w:rFonts w:ascii="Arial" w:hAnsi="Arial" w:cs="Arial"/>
          <w:sz w:val="24"/>
          <w:szCs w:val="24"/>
        </w:rPr>
        <w:t xml:space="preserve">Idea 8 las competencias lejos de concentrase en una sola área del conocimiento, se centra en un trabajo </w:t>
      </w:r>
      <w:proofErr w:type="spellStart"/>
      <w:r>
        <w:rPr>
          <w:rFonts w:ascii="Arial" w:hAnsi="Arial" w:cs="Arial"/>
          <w:sz w:val="24"/>
          <w:szCs w:val="24"/>
        </w:rPr>
        <w:t>metadisciplinar</w:t>
      </w:r>
      <w:proofErr w:type="spellEnd"/>
      <w:r>
        <w:rPr>
          <w:rFonts w:ascii="Arial" w:hAnsi="Arial" w:cs="Arial"/>
          <w:sz w:val="24"/>
          <w:szCs w:val="24"/>
        </w:rPr>
        <w:t>.</w:t>
      </w:r>
    </w:p>
    <w:p w:rsidR="00C611C0" w:rsidRDefault="00C611C0" w:rsidP="00C27F79">
      <w:pPr>
        <w:spacing w:line="360" w:lineRule="auto"/>
        <w:jc w:val="both"/>
        <w:rPr>
          <w:rFonts w:ascii="Arial" w:hAnsi="Arial" w:cs="Arial"/>
          <w:sz w:val="24"/>
          <w:szCs w:val="24"/>
        </w:rPr>
      </w:pPr>
      <w:r>
        <w:rPr>
          <w:rFonts w:ascii="Arial" w:hAnsi="Arial" w:cs="Arial"/>
          <w:sz w:val="24"/>
          <w:szCs w:val="24"/>
        </w:rPr>
        <w:t>Idea 9 las competencias tiene que permitir la reflexión el estudio teórico en todas las otras áreas.</w:t>
      </w:r>
    </w:p>
    <w:p w:rsidR="00B8601B" w:rsidRDefault="00C611C0" w:rsidP="00C27F79">
      <w:pPr>
        <w:spacing w:line="360" w:lineRule="auto"/>
        <w:jc w:val="both"/>
        <w:rPr>
          <w:rFonts w:ascii="Arial" w:hAnsi="Arial" w:cs="Arial"/>
          <w:sz w:val="24"/>
          <w:szCs w:val="24"/>
        </w:rPr>
      </w:pPr>
      <w:r>
        <w:rPr>
          <w:rFonts w:ascii="Arial" w:hAnsi="Arial" w:cs="Arial"/>
          <w:sz w:val="24"/>
          <w:szCs w:val="24"/>
        </w:rPr>
        <w:lastRenderedPageBreak/>
        <w:t xml:space="preserve">Idea 10 no existe una metodología que indique como tal que </w:t>
      </w:r>
      <w:r w:rsidR="00B8601B">
        <w:rPr>
          <w:rFonts w:ascii="Arial" w:hAnsi="Arial" w:cs="Arial"/>
          <w:sz w:val="24"/>
          <w:szCs w:val="24"/>
        </w:rPr>
        <w:t>indique como enseñar con competencias, pero si existen estrategias metodológicas que deben tener una visión globalizadora.</w:t>
      </w:r>
    </w:p>
    <w:p w:rsidR="00B8601B" w:rsidRDefault="00B8601B" w:rsidP="00C27F79">
      <w:pPr>
        <w:spacing w:line="360" w:lineRule="auto"/>
        <w:jc w:val="both"/>
        <w:rPr>
          <w:rFonts w:ascii="Arial" w:hAnsi="Arial" w:cs="Arial"/>
          <w:sz w:val="24"/>
          <w:szCs w:val="24"/>
        </w:rPr>
      </w:pPr>
      <w:r>
        <w:rPr>
          <w:rFonts w:ascii="Arial" w:hAnsi="Arial" w:cs="Arial"/>
          <w:sz w:val="24"/>
          <w:szCs w:val="24"/>
        </w:rPr>
        <w:t>Idea 11 la forma en que una competencia puede ser evaluada es la aplicación de esta en una situación que requiera se resuelta por el estudiante por medio de una de esta.</w:t>
      </w:r>
    </w:p>
    <w:p w:rsidR="00B8601B" w:rsidRDefault="00B8601B" w:rsidP="00C27F79">
      <w:pPr>
        <w:spacing w:line="360" w:lineRule="auto"/>
        <w:jc w:val="both"/>
        <w:rPr>
          <w:rFonts w:ascii="Arial" w:hAnsi="Arial" w:cs="Arial"/>
          <w:sz w:val="24"/>
          <w:szCs w:val="24"/>
        </w:rPr>
      </w:pPr>
      <w:r>
        <w:rPr>
          <w:rFonts w:ascii="Arial" w:hAnsi="Arial" w:cs="Arial"/>
          <w:sz w:val="24"/>
          <w:szCs w:val="24"/>
        </w:rPr>
        <w:t>Los pasos para evaluar los aprendizajes bajo competencias son:</w:t>
      </w:r>
    </w:p>
    <w:p w:rsidR="00B8601B" w:rsidRDefault="00B8601B" w:rsidP="00C27F79">
      <w:pPr>
        <w:spacing w:line="360" w:lineRule="auto"/>
        <w:jc w:val="both"/>
        <w:rPr>
          <w:rFonts w:ascii="Arial" w:hAnsi="Arial" w:cs="Arial"/>
          <w:sz w:val="24"/>
          <w:szCs w:val="24"/>
        </w:rPr>
      </w:pPr>
      <w:r>
        <w:rPr>
          <w:rFonts w:ascii="Arial" w:hAnsi="Arial" w:cs="Arial"/>
          <w:sz w:val="24"/>
          <w:szCs w:val="24"/>
        </w:rPr>
        <w:t xml:space="preserve">1.- Planificar la evaluación </w:t>
      </w:r>
    </w:p>
    <w:p w:rsidR="00B8601B" w:rsidRDefault="00B8601B" w:rsidP="00C27F79">
      <w:pPr>
        <w:spacing w:line="360" w:lineRule="auto"/>
        <w:jc w:val="both"/>
        <w:rPr>
          <w:rFonts w:ascii="Arial" w:hAnsi="Arial" w:cs="Arial"/>
          <w:sz w:val="24"/>
          <w:szCs w:val="24"/>
        </w:rPr>
      </w:pPr>
      <w:r>
        <w:rPr>
          <w:rFonts w:ascii="Arial" w:hAnsi="Arial" w:cs="Arial"/>
          <w:sz w:val="24"/>
          <w:szCs w:val="24"/>
        </w:rPr>
        <w:t xml:space="preserve">2.- Objetivar la evaluación </w:t>
      </w:r>
    </w:p>
    <w:p w:rsidR="00B8601B" w:rsidRDefault="00B8601B" w:rsidP="00C27F79">
      <w:pPr>
        <w:spacing w:line="360" w:lineRule="auto"/>
        <w:jc w:val="both"/>
        <w:rPr>
          <w:rFonts w:ascii="Arial" w:hAnsi="Arial" w:cs="Arial"/>
          <w:sz w:val="24"/>
          <w:szCs w:val="24"/>
        </w:rPr>
      </w:pPr>
      <w:r>
        <w:rPr>
          <w:rFonts w:ascii="Arial" w:hAnsi="Arial" w:cs="Arial"/>
          <w:sz w:val="24"/>
          <w:szCs w:val="24"/>
        </w:rPr>
        <w:t>3.- Recoger y registrar información para emitir juicios de valor y tomar decisiones encaminadas a la mejora.</w:t>
      </w:r>
    </w:p>
    <w:p w:rsidR="00B8601B" w:rsidRDefault="00B8601B" w:rsidP="00C27F79">
      <w:pPr>
        <w:spacing w:line="360" w:lineRule="auto"/>
        <w:jc w:val="both"/>
        <w:rPr>
          <w:rFonts w:ascii="Arial" w:hAnsi="Arial" w:cs="Arial"/>
          <w:sz w:val="24"/>
          <w:szCs w:val="24"/>
        </w:rPr>
      </w:pPr>
      <w:r>
        <w:rPr>
          <w:rFonts w:ascii="Arial" w:hAnsi="Arial" w:cs="Arial"/>
          <w:sz w:val="24"/>
          <w:szCs w:val="24"/>
        </w:rPr>
        <w:t>1.- Según lo anterior ¿Qué es una competencia?</w:t>
      </w:r>
    </w:p>
    <w:p w:rsidR="00B8601B" w:rsidRDefault="00B8601B" w:rsidP="00C27F79">
      <w:pPr>
        <w:spacing w:line="360" w:lineRule="auto"/>
        <w:jc w:val="both"/>
        <w:rPr>
          <w:rFonts w:ascii="Arial" w:hAnsi="Arial" w:cs="Arial"/>
          <w:sz w:val="24"/>
          <w:szCs w:val="24"/>
        </w:rPr>
      </w:pPr>
      <w:r>
        <w:rPr>
          <w:rFonts w:ascii="Arial" w:hAnsi="Arial" w:cs="Arial"/>
          <w:sz w:val="24"/>
          <w:szCs w:val="24"/>
        </w:rPr>
        <w:t>2.- ¿Cuál es la principal característica que debemos de tomar en cuenta para elegir una competencia a trabajar?</w:t>
      </w:r>
    </w:p>
    <w:p w:rsidR="00B8601B" w:rsidRDefault="00B8601B" w:rsidP="00C27F79">
      <w:pPr>
        <w:spacing w:line="360" w:lineRule="auto"/>
        <w:jc w:val="both"/>
        <w:rPr>
          <w:rFonts w:ascii="Arial" w:hAnsi="Arial" w:cs="Arial"/>
          <w:sz w:val="24"/>
          <w:szCs w:val="24"/>
        </w:rPr>
      </w:pPr>
      <w:r>
        <w:rPr>
          <w:rFonts w:ascii="Arial" w:hAnsi="Arial" w:cs="Arial"/>
          <w:sz w:val="24"/>
          <w:szCs w:val="24"/>
        </w:rPr>
        <w:t>3.- ¿Cómo podemos saber que una competencia ha sido dominada por un estudiante?</w:t>
      </w:r>
    </w:p>
    <w:p w:rsidR="00B8601B" w:rsidRDefault="00B8601B" w:rsidP="00C27F79">
      <w:pPr>
        <w:spacing w:line="360" w:lineRule="auto"/>
        <w:jc w:val="both"/>
        <w:rPr>
          <w:rFonts w:ascii="Arial" w:hAnsi="Arial" w:cs="Arial"/>
          <w:sz w:val="24"/>
          <w:szCs w:val="24"/>
        </w:rPr>
      </w:pPr>
      <w:r>
        <w:rPr>
          <w:rFonts w:ascii="Arial" w:hAnsi="Arial" w:cs="Arial"/>
          <w:sz w:val="24"/>
          <w:szCs w:val="24"/>
        </w:rPr>
        <w:t>4.- ¿Bajo qué necesidad nació  el enfoque de las competencias?</w:t>
      </w:r>
    </w:p>
    <w:p w:rsidR="00B8601B" w:rsidRDefault="00B8601B" w:rsidP="00C27F79">
      <w:pPr>
        <w:spacing w:line="360" w:lineRule="auto"/>
        <w:jc w:val="both"/>
        <w:rPr>
          <w:rFonts w:ascii="Arial" w:hAnsi="Arial" w:cs="Arial"/>
          <w:sz w:val="24"/>
          <w:szCs w:val="24"/>
        </w:rPr>
      </w:pPr>
      <w:r>
        <w:rPr>
          <w:rFonts w:ascii="Arial" w:hAnsi="Arial" w:cs="Arial"/>
          <w:sz w:val="24"/>
          <w:szCs w:val="24"/>
        </w:rPr>
        <w:t xml:space="preserve">5.- Menciona los pasos para evaluar un aprendizaje con competencias </w:t>
      </w:r>
      <w:bookmarkStart w:id="0" w:name="_GoBack"/>
      <w:bookmarkEnd w:id="0"/>
    </w:p>
    <w:p w:rsidR="00B8601B" w:rsidRDefault="00B8601B" w:rsidP="00C27F79">
      <w:pPr>
        <w:spacing w:line="360" w:lineRule="auto"/>
        <w:jc w:val="both"/>
        <w:rPr>
          <w:rFonts w:ascii="Arial" w:hAnsi="Arial" w:cs="Arial"/>
          <w:sz w:val="24"/>
          <w:szCs w:val="24"/>
        </w:rPr>
      </w:pPr>
    </w:p>
    <w:p w:rsidR="00C611C0" w:rsidRDefault="00C611C0" w:rsidP="00C27F79">
      <w:pPr>
        <w:spacing w:line="360" w:lineRule="auto"/>
        <w:jc w:val="both"/>
        <w:rPr>
          <w:rFonts w:ascii="Arial" w:hAnsi="Arial" w:cs="Arial"/>
          <w:sz w:val="24"/>
          <w:szCs w:val="24"/>
        </w:rPr>
      </w:pPr>
      <w:r>
        <w:rPr>
          <w:rFonts w:ascii="Arial" w:hAnsi="Arial" w:cs="Arial"/>
          <w:sz w:val="24"/>
          <w:szCs w:val="24"/>
        </w:rPr>
        <w:t xml:space="preserve"> </w:t>
      </w:r>
    </w:p>
    <w:p w:rsidR="00C611C0" w:rsidRDefault="00C611C0" w:rsidP="00C27F79">
      <w:pPr>
        <w:spacing w:line="360" w:lineRule="auto"/>
        <w:jc w:val="both"/>
        <w:rPr>
          <w:rFonts w:ascii="Arial" w:hAnsi="Arial" w:cs="Arial"/>
          <w:sz w:val="24"/>
          <w:szCs w:val="24"/>
        </w:rPr>
      </w:pPr>
    </w:p>
    <w:p w:rsidR="00C27F79" w:rsidRPr="00C27F79" w:rsidRDefault="00C27F79" w:rsidP="00C27F79">
      <w:pPr>
        <w:spacing w:line="360" w:lineRule="auto"/>
        <w:jc w:val="both"/>
        <w:rPr>
          <w:rFonts w:ascii="Arial" w:hAnsi="Arial" w:cs="Arial"/>
          <w:sz w:val="24"/>
          <w:szCs w:val="24"/>
        </w:rPr>
      </w:pPr>
    </w:p>
    <w:p w:rsidR="00446A9C" w:rsidRDefault="00446A9C"/>
    <w:sectPr w:rsidR="00446A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79"/>
    <w:rsid w:val="00446A9C"/>
    <w:rsid w:val="00B8601B"/>
    <w:rsid w:val="00C27F79"/>
    <w:rsid w:val="00C611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F79"/>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F79"/>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477</Words>
  <Characters>2627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PC-4</dc:creator>
  <cp:lastModifiedBy>PC-4</cp:lastModifiedBy>
  <cp:revision>1</cp:revision>
  <dcterms:created xsi:type="dcterms:W3CDTF">2015-11-02T22:28:00Z</dcterms:created>
  <dcterms:modified xsi:type="dcterms:W3CDTF">2015-11-02T22:59:00Z</dcterms:modified>
</cp:coreProperties>
</file>